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FA6A1C" w14:textId="1E82AABC" w:rsidR="00704847" w:rsidRPr="00704847" w:rsidRDefault="009862BF" w:rsidP="009862BF">
      <w:pPr>
        <w:pStyle w:val="Heading1"/>
        <w:rPr>
          <w:noProof/>
        </w:rPr>
      </w:pPr>
      <w:r>
        <w:rPr>
          <w:noProof/>
        </w:rPr>
        <w:t>Who We Are</w:t>
      </w:r>
    </w:p>
    <w:p w14:paraId="1DA691CA" w14:textId="1900D946" w:rsidR="00704847" w:rsidRDefault="009862BF" w:rsidP="008C0406">
      <w:pPr>
        <w:pStyle w:val="Heading2"/>
        <w:rPr>
          <w:noProof/>
        </w:rPr>
      </w:pPr>
      <w:r>
        <w:rPr>
          <w:noProof/>
        </w:rPr>
        <w:t>Message from our CEO</w:t>
      </w:r>
    </w:p>
    <w:p w14:paraId="3199B265" w14:textId="60259541" w:rsidR="009862BF" w:rsidRDefault="008C0406" w:rsidP="00D3315F">
      <w:pPr>
        <w:jc w:val="both"/>
      </w:pPr>
      <w:r>
        <w:rPr>
          <w:noProof/>
        </w:rPr>
        <w:drawing>
          <wp:anchor distT="0" distB="0" distL="114300" distR="114300" simplePos="0" relativeHeight="251662336" behindDoc="0" locked="0" layoutInCell="1" allowOverlap="1" wp14:anchorId="1CDBD12E" wp14:editId="1617038C">
            <wp:simplePos x="0" y="0"/>
            <wp:positionH relativeFrom="column">
              <wp:posOffset>0</wp:posOffset>
            </wp:positionH>
            <wp:positionV relativeFrom="paragraph">
              <wp:posOffset>-1905</wp:posOffset>
            </wp:positionV>
            <wp:extent cx="1247775" cy="1619250"/>
            <wp:effectExtent l="0" t="0" r="9525" b="0"/>
            <wp:wrapSquare wrapText="bothSides"/>
            <wp:docPr id="2" name="Picture 2" descr="A person in a suit and ti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erson in a suit and tie&#10;&#10;Description automatically generated with low confidence"/>
                    <pic:cNvPicPr/>
                  </pic:nvPicPr>
                  <pic:blipFill>
                    <a:blip r:embed="rId6">
                      <a:extLst>
                        <a:ext uri="{28A0092B-C50C-407E-A947-70E740481C1C}">
                          <a14:useLocalDpi xmlns:a14="http://schemas.microsoft.com/office/drawing/2010/main" val="0"/>
                        </a:ext>
                      </a:extLst>
                    </a:blip>
                    <a:stretch>
                      <a:fillRect/>
                    </a:stretch>
                  </pic:blipFill>
                  <pic:spPr>
                    <a:xfrm>
                      <a:off x="0" y="0"/>
                      <a:ext cx="1247775" cy="1619250"/>
                    </a:xfrm>
                    <a:prstGeom prst="rect">
                      <a:avLst/>
                    </a:prstGeom>
                  </pic:spPr>
                </pic:pic>
              </a:graphicData>
            </a:graphic>
          </wp:anchor>
        </w:drawing>
      </w:r>
      <w:r w:rsidR="00B2542E" w:rsidRPr="00190E2B">
        <w:t xml:space="preserve">As President and Chief Executive Officer of </w:t>
      </w:r>
      <w:r w:rsidR="00B2542E">
        <w:rPr>
          <w:rFonts w:ascii="Calibri" w:hAnsi="Calibri" w:cs="Calibri"/>
          <w:color w:val="000000"/>
        </w:rPr>
        <w:t>Meritage Midstream Services II, LLC and its subsidiaries, Thunder Creek Gas Services, L.L.C. and Thunder Creek NGL Pipeline, LLC, (Meritage), I</w:t>
      </w:r>
      <w:r w:rsidR="00B2542E" w:rsidRPr="00190E2B">
        <w:t xml:space="preserve"> am </w:t>
      </w:r>
      <w:r w:rsidR="00B2542E">
        <w:t>excited</w:t>
      </w:r>
      <w:r w:rsidR="00B2542E" w:rsidRPr="00190E2B">
        <w:t xml:space="preserve"> to share o</w:t>
      </w:r>
      <w:r w:rsidR="009862BF">
        <w:t xml:space="preserve">ur inaugural </w:t>
      </w:r>
      <w:r w:rsidR="00B2542E">
        <w:t>Meritage</w:t>
      </w:r>
      <w:r w:rsidR="00B2542E" w:rsidRPr="00190E2B">
        <w:t xml:space="preserve"> Environmental, Social, and Governance (ESG) Report. We believe that</w:t>
      </w:r>
      <w:r w:rsidR="009862BF">
        <w:t xml:space="preserve"> </w:t>
      </w:r>
      <w:r w:rsidR="00B2542E">
        <w:t>safety, integrity, passion, customer focus, investment stewardship, employee commitment, strong relationships, and positive impacts</w:t>
      </w:r>
      <w:r w:rsidR="008A0CC0">
        <w:t xml:space="preserve"> </w:t>
      </w:r>
      <w:r w:rsidR="009862BF">
        <w:t>ca</w:t>
      </w:r>
      <w:r w:rsidR="00B2542E" w:rsidRPr="00190E2B">
        <w:t xml:space="preserve">n only thrive in an environment of </w:t>
      </w:r>
      <w:r w:rsidR="00B2542E">
        <w:t>innovation and continuous improvement</w:t>
      </w:r>
      <w:r w:rsidR="00B2542E" w:rsidRPr="00190E2B">
        <w:t xml:space="preserve">. This environment fosters safe, sustainable, risk managed value creation, enabling us to move forward with our </w:t>
      </w:r>
      <w:r w:rsidR="00B2542E">
        <w:t>goal to create sustainable value for all our stakeholders, including our investors, employees, customers, landowners, and the communities where we work</w:t>
      </w:r>
      <w:r w:rsidR="00CD0765">
        <w:t>.</w:t>
      </w:r>
      <w:r w:rsidR="00B2542E" w:rsidRPr="00190E2B">
        <w:t xml:space="preserve"> </w:t>
      </w:r>
      <w:r w:rsidR="00CD0765">
        <w:t>T</w:t>
      </w:r>
      <w:r w:rsidR="00B2542E">
        <w:t xml:space="preserve">o do so, we will lead by example and inspire by </w:t>
      </w:r>
      <w:r w:rsidR="00CD0765">
        <w:t>working</w:t>
      </w:r>
      <w:r w:rsidR="009862BF">
        <w:t xml:space="preserve"> to </w:t>
      </w:r>
      <w:r w:rsidR="00CD0765">
        <w:t xml:space="preserve">become </w:t>
      </w:r>
      <w:r w:rsidR="00B2542E">
        <w:t>a premier midstream, best in class company that is a champion of innovation</w:t>
      </w:r>
      <w:r w:rsidR="009862BF">
        <w:t xml:space="preserve"> and sustainability</w:t>
      </w:r>
      <w:r w:rsidR="00B2542E">
        <w:t xml:space="preserve"> and a model for customer service, value creation, and communication, creating mutual understanding and trust for our stakeholders. Our progress towards this vision is critical; it will enable us to improve our stakeholders’ quality of life</w:t>
      </w:r>
      <w:r w:rsidR="009862BF">
        <w:t xml:space="preserve">, contribute </w:t>
      </w:r>
      <w:r w:rsidR="00B2542E">
        <w:t>to our nation’s energy independency</w:t>
      </w:r>
      <w:r w:rsidR="009862BF">
        <w:t>, and work towards a sustainable collective future. We will continue to</w:t>
      </w:r>
      <w:r w:rsidR="00B2542E">
        <w:t xml:space="preserve"> </w:t>
      </w:r>
      <w:r w:rsidR="009862BF">
        <w:t>provide midstream services safely, sustainably, reliably, and responsibly</w:t>
      </w:r>
      <w:r w:rsidR="00B2542E">
        <w:t xml:space="preserve"> in Wyoming’s Powder River Basin as we transition to a low carbon economy. </w:t>
      </w:r>
    </w:p>
    <w:p w14:paraId="0D487625" w14:textId="77777777" w:rsidR="000D1D7F" w:rsidRDefault="009862BF" w:rsidP="000D1D7F">
      <w:pPr>
        <w:jc w:val="both"/>
      </w:pPr>
      <w:r>
        <w:t>With this report, we demonstrate the strides we have made as corporate stewards, examining our climate change initiatives through our environmental impacts, recognizing our stakeholder impacts, and detailing our sustainability governance structures. We assess our material issues, risks, and opportunities for our midstream business as a responsible corporation and in the communities we work. We are committed to continuous transparency and accountability, and we look forward to discussing our process.</w:t>
      </w:r>
      <w:r w:rsidR="000D1D7F">
        <w:t xml:space="preserve"> Our achievements to date would not have been possible without our talented, innovative, and dedicated employees. They are key to our success. </w:t>
      </w:r>
    </w:p>
    <w:p w14:paraId="3B89354B" w14:textId="71C28D7A" w:rsidR="009862BF" w:rsidRDefault="009862BF" w:rsidP="00D3315F">
      <w:pPr>
        <w:jc w:val="both"/>
      </w:pPr>
      <w:r>
        <w:t xml:space="preserve">I encourage you to read more about our company, performance, and sustainability focus, and I invite you to share your thoughts with us as we will continue to disclose our metrics and work to improve our performance while engaging with our stakeholders and minimizing our economic, environmental, and social impacts through strong corporate governance. We will communicate our progress and accomplishments on an annual basis as we work to </w:t>
      </w:r>
      <w:r w:rsidR="008A0CC0">
        <w:t xml:space="preserve">become a premier, sustainable midstream company, creating value for </w:t>
      </w:r>
      <w:r w:rsidR="00F15991">
        <w:t>all</w:t>
      </w:r>
      <w:r w:rsidR="008A0CC0">
        <w:t xml:space="preserve"> our stakeholders.</w:t>
      </w:r>
    </w:p>
    <w:p w14:paraId="3240A298" w14:textId="77777777" w:rsidR="008A0CC0" w:rsidRPr="008A0CC0" w:rsidRDefault="008A0CC0" w:rsidP="00D3315F">
      <w:pPr>
        <w:spacing w:line="240" w:lineRule="auto"/>
        <w:jc w:val="both"/>
        <w:rPr>
          <w:rFonts w:ascii="Times New Roman" w:eastAsia="Times New Roman" w:hAnsi="Times New Roman" w:cs="Times New Roman"/>
          <w:sz w:val="24"/>
          <w:szCs w:val="24"/>
          <w:lang w:eastAsia="en-CA"/>
        </w:rPr>
      </w:pPr>
      <w:r w:rsidRPr="008A0CC0">
        <w:rPr>
          <w:rFonts w:ascii="Calibri" w:eastAsia="Times New Roman" w:hAnsi="Calibri" w:cs="Calibri"/>
          <w:color w:val="000000"/>
          <w:lang w:eastAsia="en-CA"/>
        </w:rPr>
        <w:t>Nicholas O Thomas</w:t>
      </w:r>
    </w:p>
    <w:p w14:paraId="74AA7908" w14:textId="77777777" w:rsidR="008A0CC0" w:rsidRPr="008A0CC0" w:rsidRDefault="008A0CC0" w:rsidP="00D3315F">
      <w:pPr>
        <w:spacing w:line="240" w:lineRule="auto"/>
        <w:jc w:val="both"/>
        <w:rPr>
          <w:rFonts w:ascii="Times New Roman" w:eastAsia="Times New Roman" w:hAnsi="Times New Roman" w:cs="Times New Roman"/>
          <w:sz w:val="24"/>
          <w:szCs w:val="24"/>
          <w:lang w:eastAsia="en-CA"/>
        </w:rPr>
      </w:pPr>
      <w:r w:rsidRPr="008A0CC0">
        <w:rPr>
          <w:rFonts w:ascii="Calibri" w:eastAsia="Times New Roman" w:hAnsi="Calibri" w:cs="Calibri"/>
          <w:color w:val="000000"/>
          <w:lang w:eastAsia="en-CA"/>
        </w:rPr>
        <w:t>Chief Executive Officer &amp; President</w:t>
      </w:r>
    </w:p>
    <w:p w14:paraId="10572A96" w14:textId="790A3754" w:rsidR="00704847" w:rsidRDefault="00704847">
      <w:pPr>
        <w:rPr>
          <w:b/>
          <w:bCs/>
          <w:noProof/>
        </w:rPr>
      </w:pPr>
      <w:r>
        <w:rPr>
          <w:b/>
          <w:bCs/>
          <w:noProof/>
        </w:rPr>
        <w:br w:type="page"/>
      </w:r>
    </w:p>
    <w:p w14:paraId="3E525EC3" w14:textId="77777777" w:rsidR="00704847" w:rsidRDefault="00704847">
      <w:pPr>
        <w:rPr>
          <w:b/>
          <w:bCs/>
          <w:noProof/>
        </w:rPr>
      </w:pPr>
    </w:p>
    <w:p w14:paraId="271B28AE" w14:textId="586D71FD" w:rsidR="008C0406" w:rsidRDefault="008C0406" w:rsidP="008C0406">
      <w:pPr>
        <w:rPr>
          <w:b/>
          <w:bCs/>
          <w:noProof/>
        </w:rPr>
      </w:pPr>
      <w:r w:rsidRPr="00E360D5">
        <w:rPr>
          <w:b/>
          <w:bCs/>
          <w:noProof/>
          <w:highlight w:val="yellow"/>
        </w:rPr>
        <w:t>Our overarching theme is Stewardship. Stewards of the environment. Stewards of stakeholder value. St</w:t>
      </w:r>
      <w:r>
        <w:rPr>
          <w:b/>
          <w:bCs/>
          <w:noProof/>
          <w:highlight w:val="yellow"/>
        </w:rPr>
        <w:t>e</w:t>
      </w:r>
      <w:r w:rsidRPr="00E360D5">
        <w:rPr>
          <w:b/>
          <w:bCs/>
          <w:noProof/>
          <w:highlight w:val="yellow"/>
        </w:rPr>
        <w:t>wards to our employees safety and wellbeing</w:t>
      </w:r>
      <w:r>
        <w:rPr>
          <w:b/>
          <w:bCs/>
          <w:noProof/>
        </w:rPr>
        <w:t>.</w:t>
      </w:r>
    </w:p>
    <w:p w14:paraId="4B11098B" w14:textId="425CC249" w:rsidR="008C0406" w:rsidRPr="00E360D5" w:rsidRDefault="008C0406" w:rsidP="008C0406">
      <w:pPr>
        <w:rPr>
          <w:b/>
          <w:bCs/>
          <w:noProof/>
        </w:rPr>
      </w:pPr>
      <w:r>
        <w:rPr>
          <w:b/>
          <w:bCs/>
          <w:noProof/>
        </w:rPr>
        <w:t>Needs to be kept in mind for theme. Slogan:</w:t>
      </w:r>
    </w:p>
    <w:p w14:paraId="57F4561A" w14:textId="77777777" w:rsidR="008C0406" w:rsidRPr="00E360D5" w:rsidRDefault="008C0406" w:rsidP="008C0406">
      <w:pPr>
        <w:rPr>
          <w:b/>
          <w:bCs/>
          <w:noProof/>
        </w:rPr>
      </w:pPr>
      <w:r>
        <w:rPr>
          <w:b/>
          <w:bCs/>
          <w:noProof/>
        </w:rPr>
        <w:t>“</w:t>
      </w:r>
      <w:r w:rsidRPr="008C0406">
        <w:rPr>
          <w:b/>
          <w:bCs/>
          <w:noProof/>
          <w:color w:val="00B050"/>
        </w:rPr>
        <w:t>Stewarding a sustainable path to stakeholder value in the Rockies</w:t>
      </w:r>
      <w:r>
        <w:rPr>
          <w:b/>
          <w:bCs/>
          <w:noProof/>
        </w:rPr>
        <w:t>”</w:t>
      </w:r>
    </w:p>
    <w:p w14:paraId="53981ACE" w14:textId="77777777" w:rsidR="008C0406" w:rsidRPr="001A51A4" w:rsidRDefault="008C0406" w:rsidP="008C0406">
      <w:pPr>
        <w:pStyle w:val="ListParagraph"/>
        <w:numPr>
          <w:ilvl w:val="0"/>
          <w:numId w:val="1"/>
        </w:numPr>
        <w:rPr>
          <w:b/>
          <w:bCs/>
          <w:noProof/>
          <w:u w:val="single"/>
        </w:rPr>
      </w:pPr>
      <w:r w:rsidRPr="001A51A4">
        <w:rPr>
          <w:b/>
          <w:bCs/>
          <w:noProof/>
          <w:u w:val="single"/>
        </w:rPr>
        <w:t>Story</w:t>
      </w:r>
    </w:p>
    <w:p w14:paraId="0D49383E" w14:textId="77777777" w:rsidR="008C0406" w:rsidRPr="001A51A4" w:rsidRDefault="008C0406" w:rsidP="008C0406">
      <w:pPr>
        <w:pStyle w:val="ListParagraph"/>
        <w:numPr>
          <w:ilvl w:val="0"/>
          <w:numId w:val="1"/>
        </w:numPr>
        <w:rPr>
          <w:b/>
          <w:bCs/>
          <w:noProof/>
          <w:u w:val="single"/>
        </w:rPr>
      </w:pPr>
      <w:r w:rsidRPr="001A51A4">
        <w:rPr>
          <w:b/>
          <w:bCs/>
          <w:noProof/>
          <w:u w:val="single"/>
        </w:rPr>
        <w:t>Stategy</w:t>
      </w:r>
    </w:p>
    <w:p w14:paraId="4CFF491C" w14:textId="6D45E300" w:rsidR="008C0406" w:rsidRDefault="008C0406" w:rsidP="008C0406">
      <w:pPr>
        <w:pStyle w:val="ListParagraph"/>
        <w:numPr>
          <w:ilvl w:val="0"/>
          <w:numId w:val="1"/>
        </w:numPr>
        <w:rPr>
          <w:b/>
          <w:bCs/>
          <w:noProof/>
          <w:u w:val="single"/>
        </w:rPr>
      </w:pPr>
      <w:r w:rsidRPr="001A51A4">
        <w:rPr>
          <w:b/>
          <w:bCs/>
          <w:noProof/>
          <w:u w:val="single"/>
        </w:rPr>
        <w:t>Principals / Values</w:t>
      </w:r>
    </w:p>
    <w:p w14:paraId="2D227807" w14:textId="7203C4CA" w:rsidR="008C0406" w:rsidRPr="008C0406" w:rsidRDefault="008C0406" w:rsidP="008C0406">
      <w:pPr>
        <w:rPr>
          <w:b/>
          <w:bCs/>
          <w:noProof/>
          <w:u w:val="single"/>
        </w:rPr>
      </w:pPr>
      <w:r>
        <w:rPr>
          <w:b/>
          <w:bCs/>
          <w:noProof/>
          <w:u w:val="single"/>
        </w:rPr>
        <w:t>Logo idea to blend – tree or some graphic that is growing / stewarding.</w:t>
      </w:r>
    </w:p>
    <w:p w14:paraId="78A4A5EA" w14:textId="77777777" w:rsidR="008C0406" w:rsidRDefault="008C0406" w:rsidP="008C0406">
      <w:pPr>
        <w:rPr>
          <w:b/>
          <w:bCs/>
          <w:noProof/>
          <w:highlight w:val="yellow"/>
        </w:rPr>
      </w:pPr>
      <w:r w:rsidRPr="001A51A4">
        <w:rPr>
          <w:b/>
          <w:bCs/>
          <w:noProof/>
          <w:highlight w:val="yellow"/>
        </w:rPr>
        <w:drawing>
          <wp:inline distT="0" distB="0" distL="0" distR="0" wp14:anchorId="5F7DEDAE" wp14:editId="7D1406CC">
            <wp:extent cx="2543175" cy="1628775"/>
            <wp:effectExtent l="0" t="0" r="9525" b="9525"/>
            <wp:docPr id="14" name="Picture 14" descr="A picture containing flower, bouquet,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flower, bouquet, plant&#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43175" cy="1628775"/>
                    </a:xfrm>
                    <a:prstGeom prst="rect">
                      <a:avLst/>
                    </a:prstGeom>
                    <a:noFill/>
                    <a:ln>
                      <a:noFill/>
                    </a:ln>
                  </pic:spPr>
                </pic:pic>
              </a:graphicData>
            </a:graphic>
          </wp:inline>
        </w:drawing>
      </w:r>
    </w:p>
    <w:p w14:paraId="6C0B7CAB" w14:textId="67E22FA4" w:rsidR="00FF6B88" w:rsidRDefault="00FF6B88" w:rsidP="00FF6B88">
      <w:pPr>
        <w:pStyle w:val="Heading1"/>
        <w:rPr>
          <w:rFonts w:eastAsia="Times New Roman"/>
          <w:lang w:eastAsia="en-CA"/>
        </w:rPr>
      </w:pPr>
      <w:r>
        <w:rPr>
          <w:rFonts w:eastAsia="Times New Roman"/>
          <w:lang w:eastAsia="en-CA"/>
        </w:rPr>
        <w:t>The Meritage Midstream Story</w:t>
      </w:r>
    </w:p>
    <w:p w14:paraId="68A20798" w14:textId="3C3C3008" w:rsidR="00FF6B88" w:rsidRPr="00FF6B88" w:rsidRDefault="00FF6B88" w:rsidP="00FF6B88">
      <w:pPr>
        <w:spacing w:after="180" w:line="240" w:lineRule="auto"/>
      </w:pPr>
      <w:r w:rsidRPr="00FF6B88">
        <w:t xml:space="preserve">Founded in 2009, Meritage Midstream Services II, LLC (Meritage) and its subsidiaries in the Powder River Basin (i.e., Thunder Creek Gas Services, L.L.C. and Thunder Creek NGL Pipeline, LLC) provide oil and gas producers across North America with innovative midstream solutions and opportunities for growth. From our headquarters in Denver, </w:t>
      </w:r>
      <w:proofErr w:type="gramStart"/>
      <w:r w:rsidRPr="00FF6B88">
        <w:t>Colorado</w:t>
      </w:r>
      <w:proofErr w:type="gramEnd"/>
      <w:r w:rsidRPr="00FF6B88">
        <w:t xml:space="preserve"> and the strategic location of our assets in Wyoming, we deliver high quality integrated services to our customers while working to reduce the impacts of our operations, increase our efficiency, and ensure the safety of our workforce and assets. We are focused on building strong, long-term relationships with </w:t>
      </w:r>
      <w:proofErr w:type="gramStart"/>
      <w:r w:rsidRPr="00FF6B88">
        <w:t>all of</w:t>
      </w:r>
      <w:proofErr w:type="gramEnd"/>
      <w:r w:rsidRPr="00FF6B88">
        <w:t xml:space="preserve"> the stakeholders in our value chain, including our investors, employees, customers, landowners, and the communities where we work; we put our customer's critical business concerns first and act as a strategic partner. We have the financial support and expertise to act quickly and decisively, enabling our customers to take full advantage of opportunities in unconventional shale plays across the country. </w:t>
      </w:r>
    </w:p>
    <w:p w14:paraId="0BDEA0D1" w14:textId="01F772F3" w:rsidR="008C0406" w:rsidRDefault="00704847">
      <w:pPr>
        <w:rPr>
          <w:b/>
          <w:bCs/>
        </w:rPr>
      </w:pPr>
      <w:r>
        <w:rPr>
          <w:noProof/>
        </w:rPr>
        <w:lastRenderedPageBreak/>
        <w:drawing>
          <wp:inline distT="0" distB="0" distL="0" distR="0" wp14:anchorId="6FF3448B" wp14:editId="768B37ED">
            <wp:extent cx="5943600" cy="3437255"/>
            <wp:effectExtent l="0" t="0" r="0" b="0"/>
            <wp:docPr id="1" name="Picture 1"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 Word&#10;&#10;Description automatically generated"/>
                    <pic:cNvPicPr/>
                  </pic:nvPicPr>
                  <pic:blipFill>
                    <a:blip r:embed="rId8"/>
                    <a:stretch>
                      <a:fillRect/>
                    </a:stretch>
                  </pic:blipFill>
                  <pic:spPr>
                    <a:xfrm>
                      <a:off x="0" y="0"/>
                      <a:ext cx="5943600" cy="3437255"/>
                    </a:xfrm>
                    <a:prstGeom prst="rect">
                      <a:avLst/>
                    </a:prstGeom>
                  </pic:spPr>
                </pic:pic>
              </a:graphicData>
            </a:graphic>
          </wp:inline>
        </w:drawing>
      </w:r>
    </w:p>
    <w:p w14:paraId="0D01800A" w14:textId="77777777" w:rsidR="008C0406" w:rsidRPr="008C0406" w:rsidRDefault="008C0406">
      <w:pPr>
        <w:rPr>
          <w:b/>
          <w:bCs/>
        </w:rPr>
      </w:pPr>
    </w:p>
    <w:p w14:paraId="10CC51B4" w14:textId="58A41286" w:rsidR="008C0406" w:rsidRDefault="008C0406">
      <w:pPr>
        <w:rPr>
          <w:noProof/>
        </w:rPr>
      </w:pPr>
      <w:r>
        <w:rPr>
          <w:noProof/>
        </w:rPr>
        <w:t xml:space="preserve">Need these graphs done up / graphically. Blended and created on a page. </w:t>
      </w:r>
    </w:p>
    <w:p w14:paraId="1AE6E2E1" w14:textId="76CC25A0" w:rsidR="00704847" w:rsidRDefault="00704847">
      <w:pPr>
        <w:rPr>
          <w:b/>
          <w:bCs/>
        </w:rPr>
      </w:pPr>
      <w:r>
        <w:rPr>
          <w:noProof/>
        </w:rPr>
        <w:drawing>
          <wp:inline distT="0" distB="0" distL="0" distR="0" wp14:anchorId="525768B0" wp14:editId="02595E0A">
            <wp:extent cx="5943600" cy="2864485"/>
            <wp:effectExtent l="0" t="0" r="0" b="0"/>
            <wp:docPr id="4" name="Picture 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diagram&#10;&#10;Description automatically generated"/>
                    <pic:cNvPicPr/>
                  </pic:nvPicPr>
                  <pic:blipFill>
                    <a:blip r:embed="rId9"/>
                    <a:stretch>
                      <a:fillRect/>
                    </a:stretch>
                  </pic:blipFill>
                  <pic:spPr>
                    <a:xfrm>
                      <a:off x="0" y="0"/>
                      <a:ext cx="5943600" cy="2864485"/>
                    </a:xfrm>
                    <a:prstGeom prst="rect">
                      <a:avLst/>
                    </a:prstGeom>
                  </pic:spPr>
                </pic:pic>
              </a:graphicData>
            </a:graphic>
          </wp:inline>
        </w:drawing>
      </w:r>
    </w:p>
    <w:p w14:paraId="769342DF" w14:textId="15497DB2" w:rsidR="00704847" w:rsidRDefault="00704847">
      <w:pPr>
        <w:rPr>
          <w:b/>
          <w:bCs/>
        </w:rPr>
      </w:pPr>
      <w:r>
        <w:rPr>
          <w:noProof/>
        </w:rPr>
        <w:lastRenderedPageBreak/>
        <w:drawing>
          <wp:inline distT="0" distB="0" distL="0" distR="0" wp14:anchorId="3F67C458" wp14:editId="1447297A">
            <wp:extent cx="5943600" cy="4049395"/>
            <wp:effectExtent l="0" t="0" r="0" b="8255"/>
            <wp:docPr id="3" name="Picture 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with medium confidence"/>
                    <pic:cNvPicPr/>
                  </pic:nvPicPr>
                  <pic:blipFill>
                    <a:blip r:embed="rId10"/>
                    <a:stretch>
                      <a:fillRect/>
                    </a:stretch>
                  </pic:blipFill>
                  <pic:spPr>
                    <a:xfrm>
                      <a:off x="0" y="0"/>
                      <a:ext cx="5943600" cy="4049395"/>
                    </a:xfrm>
                    <a:prstGeom prst="rect">
                      <a:avLst/>
                    </a:prstGeom>
                  </pic:spPr>
                </pic:pic>
              </a:graphicData>
            </a:graphic>
          </wp:inline>
        </w:drawing>
      </w:r>
    </w:p>
    <w:p w14:paraId="6EE4B873" w14:textId="5784F8EE" w:rsidR="00704847" w:rsidRDefault="00704847">
      <w:pPr>
        <w:rPr>
          <w:b/>
          <w:bCs/>
        </w:rPr>
      </w:pPr>
    </w:p>
    <w:p w14:paraId="003E5298" w14:textId="77777777" w:rsidR="008C0406" w:rsidRDefault="00704847" w:rsidP="008C0406">
      <w:pPr>
        <w:rPr>
          <w:b/>
          <w:bCs/>
        </w:rPr>
      </w:pPr>
      <w:r>
        <w:rPr>
          <w:b/>
          <w:bCs/>
        </w:rPr>
        <w:br w:type="page"/>
      </w:r>
    </w:p>
    <w:p w14:paraId="71F35134" w14:textId="78F5FB68" w:rsidR="008C0406" w:rsidRDefault="008C0406" w:rsidP="008C0406">
      <w:pPr>
        <w:rPr>
          <w:b/>
          <w:bCs/>
        </w:rPr>
      </w:pPr>
      <w:r>
        <w:rPr>
          <w:noProof/>
          <w:bdr w:val="none" w:sz="0" w:space="0" w:color="auto" w:frame="1"/>
        </w:rPr>
        <w:lastRenderedPageBreak/>
        <w:drawing>
          <wp:anchor distT="0" distB="0" distL="114300" distR="114300" simplePos="0" relativeHeight="251664384" behindDoc="1" locked="0" layoutInCell="1" allowOverlap="1" wp14:anchorId="5E22569B" wp14:editId="66615D29">
            <wp:simplePos x="0" y="0"/>
            <wp:positionH relativeFrom="margin">
              <wp:posOffset>0</wp:posOffset>
            </wp:positionH>
            <wp:positionV relativeFrom="paragraph">
              <wp:posOffset>285750</wp:posOffset>
            </wp:positionV>
            <wp:extent cx="5296535" cy="3152775"/>
            <wp:effectExtent l="0" t="0" r="0" b="9525"/>
            <wp:wrapTight wrapText="bothSides">
              <wp:wrapPolygon edited="0">
                <wp:start x="0" y="0"/>
                <wp:lineTo x="0" y="21535"/>
                <wp:lineTo x="21520" y="21535"/>
                <wp:lineTo x="21520" y="0"/>
                <wp:lineTo x="0" y="0"/>
              </wp:wrapPolygon>
            </wp:wrapTight>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96535" cy="31527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rPr>
        <w:t xml:space="preserve">Here’s a graphic of the Meritage midstream services. </w:t>
      </w:r>
      <w:r w:rsidRPr="008C0406">
        <w:rPr>
          <w:b/>
          <w:bCs/>
          <w:i/>
          <w:iCs/>
          <w:u w:val="single"/>
        </w:rPr>
        <w:t>Looking to add an oil and gas / better cleaner graphic</w:t>
      </w:r>
      <w:r>
        <w:rPr>
          <w:b/>
          <w:bCs/>
          <w:i/>
          <w:iCs/>
          <w:u w:val="single"/>
        </w:rPr>
        <w:t xml:space="preserve"> with same info</w:t>
      </w:r>
      <w:r w:rsidRPr="008C0406">
        <w:rPr>
          <w:b/>
          <w:bCs/>
          <w:i/>
          <w:iCs/>
          <w:u w:val="single"/>
        </w:rPr>
        <w:t>.</w:t>
      </w:r>
    </w:p>
    <w:p w14:paraId="1E7F3CBE" w14:textId="77777777" w:rsidR="008C0406" w:rsidRDefault="008C0406" w:rsidP="008C0406">
      <w:pPr>
        <w:rPr>
          <w:b/>
          <w:bCs/>
        </w:rPr>
      </w:pPr>
    </w:p>
    <w:p w14:paraId="124A08D6" w14:textId="77777777" w:rsidR="008C0406" w:rsidRDefault="008C0406" w:rsidP="008C0406">
      <w:pPr>
        <w:rPr>
          <w:b/>
          <w:bCs/>
        </w:rPr>
      </w:pPr>
    </w:p>
    <w:p w14:paraId="3D41BBFB" w14:textId="77777777" w:rsidR="008C0406" w:rsidRDefault="008C0406" w:rsidP="008C0406">
      <w:pPr>
        <w:rPr>
          <w:b/>
          <w:bCs/>
        </w:rPr>
      </w:pPr>
    </w:p>
    <w:p w14:paraId="1DD5558A" w14:textId="77777777" w:rsidR="008C0406" w:rsidRDefault="008C0406" w:rsidP="008C0406">
      <w:pPr>
        <w:rPr>
          <w:b/>
          <w:bCs/>
        </w:rPr>
      </w:pPr>
    </w:p>
    <w:p w14:paraId="1C3F624E" w14:textId="77777777" w:rsidR="008C0406" w:rsidRDefault="008C0406" w:rsidP="008C0406">
      <w:pPr>
        <w:rPr>
          <w:b/>
          <w:bCs/>
        </w:rPr>
      </w:pPr>
    </w:p>
    <w:p w14:paraId="46AB15A4" w14:textId="77777777" w:rsidR="008C0406" w:rsidRDefault="008C0406" w:rsidP="008C0406">
      <w:pPr>
        <w:rPr>
          <w:b/>
          <w:bCs/>
        </w:rPr>
      </w:pPr>
    </w:p>
    <w:p w14:paraId="2C69FD1C" w14:textId="77777777" w:rsidR="008C0406" w:rsidRDefault="008C0406" w:rsidP="008C0406">
      <w:pPr>
        <w:rPr>
          <w:b/>
          <w:bCs/>
        </w:rPr>
      </w:pPr>
    </w:p>
    <w:p w14:paraId="791FEE6A" w14:textId="77777777" w:rsidR="008C0406" w:rsidRDefault="008C0406" w:rsidP="008C0406">
      <w:pPr>
        <w:rPr>
          <w:b/>
          <w:bCs/>
        </w:rPr>
      </w:pPr>
    </w:p>
    <w:p w14:paraId="590A5124" w14:textId="77777777" w:rsidR="008C0406" w:rsidRDefault="008C0406" w:rsidP="008C0406">
      <w:pPr>
        <w:rPr>
          <w:b/>
          <w:bCs/>
        </w:rPr>
      </w:pPr>
    </w:p>
    <w:p w14:paraId="7BD7BCFF" w14:textId="77777777" w:rsidR="008C0406" w:rsidRDefault="008C0406" w:rsidP="008C0406">
      <w:pPr>
        <w:rPr>
          <w:b/>
          <w:bCs/>
        </w:rPr>
      </w:pPr>
    </w:p>
    <w:p w14:paraId="23B4EB05" w14:textId="77777777" w:rsidR="008C0406" w:rsidRDefault="008C0406" w:rsidP="008C0406">
      <w:pPr>
        <w:rPr>
          <w:b/>
          <w:bCs/>
        </w:rPr>
      </w:pPr>
      <w:r>
        <w:rPr>
          <w:b/>
          <w:bCs/>
        </w:rPr>
        <w:t>Meritage Midstream Timeline:</w:t>
      </w:r>
    </w:p>
    <w:p w14:paraId="6EA8F3EF" w14:textId="77777777" w:rsidR="008C0406" w:rsidRDefault="008C0406" w:rsidP="008C0406">
      <w:pPr>
        <w:rPr>
          <w:b/>
          <w:bCs/>
        </w:rPr>
      </w:pPr>
      <w:r>
        <w:rPr>
          <w:b/>
          <w:bCs/>
        </w:rPr>
        <w:t>Hoping to make a neat graphic with a simple timeline. Showing large steps in history, along with increase in pipeline length and emission intensity. Different “</w:t>
      </w:r>
      <w:proofErr w:type="spellStart"/>
      <w:proofErr w:type="gramStart"/>
      <w:r>
        <w:rPr>
          <w:b/>
          <w:bCs/>
        </w:rPr>
        <w:t>bubble”s</w:t>
      </w:r>
      <w:proofErr w:type="spellEnd"/>
      <w:proofErr w:type="gramEnd"/>
      <w:r>
        <w:rPr>
          <w:b/>
          <w:bCs/>
        </w:rPr>
        <w:t xml:space="preserve"> for different aspects. </w:t>
      </w:r>
    </w:p>
    <w:p w14:paraId="62A2FED9" w14:textId="5DD1B3A3" w:rsidR="008C0406" w:rsidRPr="008C0406" w:rsidRDefault="008C0406" w:rsidP="008C0406">
      <w:pPr>
        <w:rPr>
          <w:b/>
          <w:bCs/>
          <w:i/>
          <w:iCs/>
          <w:u w:val="single"/>
        </w:rPr>
      </w:pPr>
      <w:r w:rsidRPr="008C0406">
        <w:rPr>
          <w:b/>
          <w:bCs/>
          <w:i/>
          <w:iCs/>
          <w:u w:val="single"/>
        </w:rPr>
        <w:t>See attached excel sheet with a timeline of key events</w:t>
      </w:r>
      <w:r>
        <w:rPr>
          <w:b/>
          <w:bCs/>
          <w:i/>
          <w:iCs/>
          <w:u w:val="single"/>
        </w:rPr>
        <w:t xml:space="preserve"> for graphic creation. </w:t>
      </w:r>
    </w:p>
    <w:p w14:paraId="0926B2CB" w14:textId="2CA5D80F" w:rsidR="008C0406" w:rsidRDefault="008C0406">
      <w:pPr>
        <w:rPr>
          <w:b/>
          <w:bCs/>
        </w:rPr>
      </w:pPr>
    </w:p>
    <w:p w14:paraId="715E87C5" w14:textId="528B85FA" w:rsidR="008C0406" w:rsidRDefault="008C0406">
      <w:pPr>
        <w:rPr>
          <w:b/>
          <w:bCs/>
        </w:rPr>
      </w:pPr>
    </w:p>
    <w:p w14:paraId="4D9FB9F0" w14:textId="03ACF82B" w:rsidR="008C0406" w:rsidRDefault="008C0406">
      <w:pPr>
        <w:rPr>
          <w:b/>
          <w:bCs/>
        </w:rPr>
      </w:pPr>
    </w:p>
    <w:p w14:paraId="1DB94424" w14:textId="6777ED98" w:rsidR="008C0406" w:rsidRDefault="008C0406">
      <w:pPr>
        <w:rPr>
          <w:b/>
          <w:bCs/>
        </w:rPr>
      </w:pPr>
    </w:p>
    <w:p w14:paraId="7EE2DC39" w14:textId="60276826" w:rsidR="008C0406" w:rsidRDefault="008C0406">
      <w:pPr>
        <w:rPr>
          <w:b/>
          <w:bCs/>
        </w:rPr>
      </w:pPr>
    </w:p>
    <w:p w14:paraId="62D353F1" w14:textId="60483218" w:rsidR="008C0406" w:rsidRDefault="008C0406">
      <w:pPr>
        <w:rPr>
          <w:b/>
          <w:bCs/>
        </w:rPr>
      </w:pPr>
    </w:p>
    <w:p w14:paraId="4CB6B1FD" w14:textId="17D706A3" w:rsidR="008C0406" w:rsidRDefault="008C0406">
      <w:pPr>
        <w:rPr>
          <w:b/>
          <w:bCs/>
        </w:rPr>
      </w:pPr>
    </w:p>
    <w:p w14:paraId="2F2658E2" w14:textId="6D2C9C62" w:rsidR="008C0406" w:rsidRDefault="008C0406">
      <w:pPr>
        <w:rPr>
          <w:b/>
          <w:bCs/>
        </w:rPr>
      </w:pPr>
    </w:p>
    <w:p w14:paraId="637843FA" w14:textId="17D4A8B6" w:rsidR="008C0406" w:rsidRDefault="008C0406">
      <w:pPr>
        <w:rPr>
          <w:b/>
          <w:bCs/>
        </w:rPr>
      </w:pPr>
    </w:p>
    <w:p w14:paraId="54590E41" w14:textId="7784C008" w:rsidR="008C0406" w:rsidRDefault="008C0406">
      <w:pPr>
        <w:rPr>
          <w:b/>
          <w:bCs/>
        </w:rPr>
      </w:pPr>
    </w:p>
    <w:p w14:paraId="6BD6B0E4" w14:textId="77777777" w:rsidR="008C0406" w:rsidRDefault="008C0406">
      <w:pPr>
        <w:rPr>
          <w:b/>
          <w:bCs/>
        </w:rPr>
      </w:pPr>
    </w:p>
    <w:p w14:paraId="440DF53E" w14:textId="264D0DB2" w:rsidR="00704847" w:rsidRDefault="00704847" w:rsidP="00CD0765">
      <w:pPr>
        <w:pStyle w:val="Heading1"/>
      </w:pPr>
      <w:r>
        <w:lastRenderedPageBreak/>
        <w:t>Environment</w:t>
      </w:r>
    </w:p>
    <w:p w14:paraId="09910D4F" w14:textId="77777777" w:rsidR="008C0406" w:rsidRPr="008C0406" w:rsidRDefault="008C0406" w:rsidP="008C0406"/>
    <w:p w14:paraId="2AFC290C" w14:textId="37D9E62D" w:rsidR="004C2A45" w:rsidRDefault="004C2A45" w:rsidP="004C2A45">
      <w:r>
        <w:t xml:space="preserve">We recognize that climate change is a prevalent global </w:t>
      </w:r>
      <w:proofErr w:type="gramStart"/>
      <w:r>
        <w:t>issue</w:t>
      </w:r>
      <w:proofErr w:type="gramEnd"/>
      <w:r w:rsidR="004277E3">
        <w:t xml:space="preserve"> and that the world is transitioning to a lower-carbon future. We believe</w:t>
      </w:r>
      <w:r>
        <w:t xml:space="preserve"> </w:t>
      </w:r>
      <w:r w:rsidR="005913B3">
        <w:t xml:space="preserve">environmental stewardship </w:t>
      </w:r>
      <w:r>
        <w:t xml:space="preserve">is needed </w:t>
      </w:r>
      <w:r w:rsidR="00A00B92">
        <w:t xml:space="preserve">understand potential climate change risks to our business, so we can </w:t>
      </w:r>
      <w:r>
        <w:t>reduce our negative impacts</w:t>
      </w:r>
      <w:r w:rsidR="001F641C">
        <w:t xml:space="preserve">, increase </w:t>
      </w:r>
      <w:r>
        <w:t xml:space="preserve">our positive </w:t>
      </w:r>
      <w:r w:rsidR="00A00B92">
        <w:t>impacts,</w:t>
      </w:r>
      <w:r>
        <w:t xml:space="preserve"> and maintain our focus on our economic viability. </w:t>
      </w:r>
      <w:r w:rsidR="005913B3">
        <w:t xml:space="preserve">We </w:t>
      </w:r>
      <w:r w:rsidR="00BA2631">
        <w:t xml:space="preserve">are committed to </w:t>
      </w:r>
      <w:r w:rsidR="005913B3">
        <w:t xml:space="preserve">being proactive in our environmental work, utilizing Industry Best Practices, </w:t>
      </w:r>
      <w:r w:rsidR="00BA2631">
        <w:t xml:space="preserve">operating equipment efficiently, minimizing our emissions, and purchasing new low-carbon equipment, </w:t>
      </w:r>
      <w:r w:rsidR="005913B3">
        <w:t xml:space="preserve">so we can avoid resources issues and </w:t>
      </w:r>
      <w:r w:rsidR="00A00B92">
        <w:t>mitigate negative issues resulting from</w:t>
      </w:r>
      <w:r w:rsidR="005913B3">
        <w:t xml:space="preserve"> our projects. </w:t>
      </w:r>
    </w:p>
    <w:p w14:paraId="6FCF7068" w14:textId="5866D51E" w:rsidR="00CD0765" w:rsidRDefault="00CD0765" w:rsidP="008C0406">
      <w:pPr>
        <w:pStyle w:val="Heading2"/>
      </w:pPr>
      <w:r>
        <w:t>Emissions</w:t>
      </w:r>
    </w:p>
    <w:p w14:paraId="04182BD6" w14:textId="35903E73" w:rsidR="00CD0765" w:rsidRDefault="00A00B92" w:rsidP="00CD0765">
      <w:r>
        <w:t xml:space="preserve">As environmental stewards, </w:t>
      </w:r>
      <w:r w:rsidR="00121E0C">
        <w:t>we are</w:t>
      </w:r>
      <w:r w:rsidR="005913B3">
        <w:t xml:space="preserve"> committed to reducing our </w:t>
      </w:r>
      <w:r w:rsidR="00121E0C">
        <w:t xml:space="preserve">greenhouse gas (GHG) and non-GHG </w:t>
      </w:r>
      <w:r w:rsidR="005913B3">
        <w:t>emissio</w:t>
      </w:r>
      <w:r>
        <w:t>ns to protect the environment</w:t>
      </w:r>
      <w:r w:rsidR="00121E0C">
        <w:t xml:space="preserve"> and safeguard our stakeholders while we </w:t>
      </w:r>
      <w:r w:rsidR="003C015F">
        <w:t xml:space="preserve">continue to </w:t>
      </w:r>
      <w:r>
        <w:t xml:space="preserve">operate </w:t>
      </w:r>
      <w:r w:rsidR="00121E0C">
        <w:t xml:space="preserve">safely and efficiently </w:t>
      </w:r>
      <w:r>
        <w:t xml:space="preserve">and transport our customers’ products to market. </w:t>
      </w:r>
      <w:r w:rsidR="00121E0C">
        <w:t xml:space="preserve">To track our emissions and measure our performance, we developed a reporting approach that includes mandatory and voluntary reporting requirements. </w:t>
      </w:r>
    </w:p>
    <w:p w14:paraId="512C976C" w14:textId="77777777" w:rsidR="0071165D" w:rsidRDefault="0071165D" w:rsidP="0071165D">
      <w:pPr>
        <w:rPr>
          <w:b/>
          <w:bCs/>
        </w:rPr>
      </w:pPr>
      <w:r>
        <w:rPr>
          <w:b/>
          <w:bCs/>
          <w:noProof/>
        </w:rPr>
        <w:drawing>
          <wp:inline distT="0" distB="0" distL="0" distR="0" wp14:anchorId="5504D243" wp14:editId="54559E47">
            <wp:extent cx="1671851" cy="1091821"/>
            <wp:effectExtent l="0" t="0" r="0" b="1333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r>
        <w:rPr>
          <w:rFonts w:ascii="Calibri" w:hAnsi="Calibri"/>
          <w:b/>
          <w:bCs/>
          <w:noProof/>
          <w:color w:val="4A86E8"/>
          <w:bdr w:val="none" w:sz="0" w:space="0" w:color="auto" w:frame="1"/>
        </w:rPr>
        <w:drawing>
          <wp:inline distT="0" distB="0" distL="0" distR="0" wp14:anchorId="01D8F1FB" wp14:editId="0B34B1ED">
            <wp:extent cx="1304925" cy="1131570"/>
            <wp:effectExtent l="0" t="0" r="9525" b="0"/>
            <wp:docPr id="13" name="Picture 13" descr="Ic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Icon&#10;&#10;Description automatically generated with medium confidenc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25720" cy="1149602"/>
                    </a:xfrm>
                    <a:prstGeom prst="rect">
                      <a:avLst/>
                    </a:prstGeom>
                    <a:noFill/>
                    <a:ln>
                      <a:noFill/>
                    </a:ln>
                  </pic:spPr>
                </pic:pic>
              </a:graphicData>
            </a:graphic>
          </wp:inline>
        </w:drawing>
      </w:r>
      <w:commentRangeStart w:id="0"/>
      <w:commentRangeEnd w:id="0"/>
      <w:r>
        <w:rPr>
          <w:rStyle w:val="CommentReference"/>
        </w:rPr>
        <w:commentReference w:id="0"/>
      </w:r>
    </w:p>
    <w:p w14:paraId="51297974" w14:textId="0CD48D4B" w:rsidR="00121E0C" w:rsidRDefault="00121E0C" w:rsidP="00CD0765">
      <w:r>
        <w:t xml:space="preserve">In 2020, our </w:t>
      </w:r>
      <w:r w:rsidR="0071165D">
        <w:t xml:space="preserve">direct </w:t>
      </w:r>
      <w:r>
        <w:t xml:space="preserve">emissions intensity </w:t>
      </w:r>
      <w:r w:rsidR="003C015F">
        <w:t xml:space="preserve">per BOE was 2.99%, which is a 9% increase from our 2019 intensity but </w:t>
      </w:r>
      <w:r w:rsidR="00552001">
        <w:t>accounts for</w:t>
      </w:r>
      <w:r w:rsidR="003C015F">
        <w:t xml:space="preserve"> </w:t>
      </w:r>
      <w:r w:rsidR="00552001">
        <w:t>the</w:t>
      </w:r>
      <w:r w:rsidR="003C015F">
        <w:t xml:space="preserve"> increase in </w:t>
      </w:r>
      <w:r w:rsidR="00552001">
        <w:t xml:space="preserve">our </w:t>
      </w:r>
      <w:r w:rsidR="003C015F">
        <w:t xml:space="preserve">gross </w:t>
      </w:r>
      <w:r w:rsidR="0071165D">
        <w:t xml:space="preserve">BOE </w:t>
      </w:r>
      <w:r w:rsidR="003C015F">
        <w:t>throughput</w:t>
      </w:r>
      <w:r w:rsidR="00552001">
        <w:t xml:space="preserve"> in 2020.</w:t>
      </w:r>
    </w:p>
    <w:p w14:paraId="513D30D7" w14:textId="33C8C2BF" w:rsidR="00FB253B" w:rsidRDefault="00FB253B" w:rsidP="00CD0765">
      <w:r>
        <w:t>**Use figure to show that the 9% increase is equivalent to 132,694 barrels of oil being consumed</w:t>
      </w:r>
    </w:p>
    <w:p w14:paraId="37E3F15A" w14:textId="4479472F" w:rsidR="003F4C86" w:rsidRDefault="003F4C86" w:rsidP="00CD0765">
      <w:r w:rsidRPr="003F4C86">
        <w:rPr>
          <w:noProof/>
        </w:rPr>
        <w:lastRenderedPageBreak/>
        <w:drawing>
          <wp:inline distT="0" distB="0" distL="0" distR="0" wp14:anchorId="67F777CD" wp14:editId="1BBBD721">
            <wp:extent cx="4837185" cy="3017950"/>
            <wp:effectExtent l="0" t="0" r="1905" b="11430"/>
            <wp:docPr id="23" name="Chart 23">
              <a:extLst xmlns:a="http://schemas.openxmlformats.org/drawingml/2006/main">
                <a:ext uri="{FF2B5EF4-FFF2-40B4-BE49-F238E27FC236}">
                  <a16:creationId xmlns:a16="http://schemas.microsoft.com/office/drawing/2014/main" id="{E25E5115-8789-4FEE-AC4E-B5A8315D96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BACBB99" w14:textId="77777777" w:rsidR="008C0406" w:rsidRDefault="008C0406" w:rsidP="00CD0765"/>
    <w:p w14:paraId="2E567381" w14:textId="47EC0499" w:rsidR="00CD0765" w:rsidRPr="00436B8F" w:rsidRDefault="00FF6B88" w:rsidP="00CD0765">
      <w:pPr>
        <w:rPr>
          <w:rFonts w:ascii="Calibri" w:hAnsi="Calibri" w:cs="Calibri"/>
          <w:noProof/>
          <w:color w:val="000000"/>
          <w:bdr w:val="none" w:sz="0" w:space="0" w:color="auto" w:frame="1"/>
        </w:rPr>
      </w:pPr>
      <w:r>
        <w:rPr>
          <w:rFonts w:ascii="Calibri" w:hAnsi="Calibri" w:cs="Calibri"/>
          <w:noProof/>
          <w:color w:val="000000"/>
          <w:bdr w:val="none" w:sz="0" w:space="0" w:color="auto" w:frame="1"/>
        </w:rPr>
        <w:drawing>
          <wp:anchor distT="0" distB="0" distL="114300" distR="114300" simplePos="0" relativeHeight="251660288" behindDoc="1" locked="0" layoutInCell="1" allowOverlap="1" wp14:anchorId="5C59D603" wp14:editId="61C5F4B8">
            <wp:simplePos x="0" y="0"/>
            <wp:positionH relativeFrom="margin">
              <wp:align>left</wp:align>
            </wp:positionH>
            <wp:positionV relativeFrom="paragraph">
              <wp:posOffset>1270</wp:posOffset>
            </wp:positionV>
            <wp:extent cx="2299335" cy="1600200"/>
            <wp:effectExtent l="0" t="0" r="5715" b="0"/>
            <wp:wrapTight wrapText="bothSides">
              <wp:wrapPolygon edited="0">
                <wp:start x="0" y="0"/>
                <wp:lineTo x="0" y="21343"/>
                <wp:lineTo x="21475" y="21343"/>
                <wp:lineTo x="21475" y="0"/>
                <wp:lineTo x="0" y="0"/>
              </wp:wrapPolygon>
            </wp:wrapTight>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99335"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Calibri"/>
          <w:noProof/>
          <w:color w:val="000000"/>
          <w:bdr w:val="none" w:sz="0" w:space="0" w:color="auto" w:frame="1"/>
        </w:rPr>
        <w:t>**Create figure/pie chart as per sample</w:t>
      </w:r>
    </w:p>
    <w:tbl>
      <w:tblPr>
        <w:tblStyle w:val="TableGrid"/>
        <w:tblpPr w:leftFromText="180" w:rightFromText="180" w:tblpY="465"/>
        <w:tblW w:w="0" w:type="auto"/>
        <w:tblLook w:val="04A0" w:firstRow="1" w:lastRow="0" w:firstColumn="1" w:lastColumn="0" w:noHBand="0" w:noVBand="1"/>
      </w:tblPr>
      <w:tblGrid>
        <w:gridCol w:w="3114"/>
        <w:gridCol w:w="6236"/>
      </w:tblGrid>
      <w:tr w:rsidR="00EA1467" w14:paraId="1A703556" w14:textId="77777777" w:rsidTr="008C0406">
        <w:tc>
          <w:tcPr>
            <w:tcW w:w="3114" w:type="dxa"/>
          </w:tcPr>
          <w:p w14:paraId="40B18CAF" w14:textId="7CE89D8E" w:rsidR="00EA1467" w:rsidRDefault="00FF6B88" w:rsidP="008C0406">
            <w:r>
              <w:t>**</w:t>
            </w:r>
            <w:r w:rsidR="00EA1467">
              <w:t>Percentage to show in Figure</w:t>
            </w:r>
          </w:p>
        </w:tc>
        <w:tc>
          <w:tcPr>
            <w:tcW w:w="6236" w:type="dxa"/>
          </w:tcPr>
          <w:p w14:paraId="766EF9C0" w14:textId="7B7C2C2B" w:rsidR="00EA1467" w:rsidRDefault="00FF6B88" w:rsidP="008C0406">
            <w:r>
              <w:t>**</w:t>
            </w:r>
            <w:r w:rsidR="00EA1467">
              <w:t>Verbiage –place as per sample</w:t>
            </w:r>
          </w:p>
        </w:tc>
      </w:tr>
      <w:tr w:rsidR="00EA1467" w14:paraId="182D8329" w14:textId="77777777" w:rsidTr="008C0406">
        <w:tc>
          <w:tcPr>
            <w:tcW w:w="3114" w:type="dxa"/>
          </w:tcPr>
          <w:p w14:paraId="5DBADE03" w14:textId="0DAA12F5" w:rsidR="00EA1467" w:rsidRDefault="00EA1467" w:rsidP="008C0406">
            <w:r>
              <w:t>23%</w:t>
            </w:r>
          </w:p>
        </w:tc>
        <w:tc>
          <w:tcPr>
            <w:tcW w:w="6236" w:type="dxa"/>
          </w:tcPr>
          <w:p w14:paraId="0B5D9EC4" w14:textId="77777777" w:rsidR="00EA1467" w:rsidRDefault="00FF6B88" w:rsidP="008C0406">
            <w:r>
              <w:t>Venting</w:t>
            </w:r>
          </w:p>
          <w:p w14:paraId="64E3F4A6" w14:textId="13387D25" w:rsidR="000D4FEB" w:rsidRDefault="000D4FEB" w:rsidP="008C0406">
            <w:r>
              <w:t xml:space="preserve">Increased 23% from 2019 with the commissioning and operation of our 200 </w:t>
            </w:r>
            <w:proofErr w:type="spellStart"/>
            <w:r>
              <w:t>MMcf</w:t>
            </w:r>
            <w:proofErr w:type="spellEnd"/>
            <w:r>
              <w:t>/d Steamboat Natural Gas Processing Plant in 2020.</w:t>
            </w:r>
          </w:p>
        </w:tc>
      </w:tr>
      <w:tr w:rsidR="00EA1467" w14:paraId="725EBE7D" w14:textId="77777777" w:rsidTr="008C0406">
        <w:tc>
          <w:tcPr>
            <w:tcW w:w="3114" w:type="dxa"/>
          </w:tcPr>
          <w:p w14:paraId="250D833A" w14:textId="0DEE5C24" w:rsidR="00EA1467" w:rsidRDefault="00EA1467" w:rsidP="008C0406">
            <w:r>
              <w:t>1.</w:t>
            </w:r>
            <w:r w:rsidR="000D4FEB">
              <w:t>6</w:t>
            </w:r>
            <w:r>
              <w:t>%</w:t>
            </w:r>
          </w:p>
        </w:tc>
        <w:tc>
          <w:tcPr>
            <w:tcW w:w="6236" w:type="dxa"/>
          </w:tcPr>
          <w:p w14:paraId="69927919" w14:textId="77777777" w:rsidR="00EA1467" w:rsidRDefault="00FF6B88" w:rsidP="008C0406">
            <w:r>
              <w:t>Flaring</w:t>
            </w:r>
          </w:p>
          <w:p w14:paraId="12701EEA" w14:textId="37A73BFF" w:rsidR="00FF6B88" w:rsidRDefault="00FF6B88" w:rsidP="008C0406">
            <w:r>
              <w:t xml:space="preserve">Decreased </w:t>
            </w:r>
            <w:r w:rsidR="000D4FEB">
              <w:t>25</w:t>
            </w:r>
            <w:r>
              <w:t xml:space="preserve">% from 2019 </w:t>
            </w:r>
            <w:r w:rsidR="00BA2631">
              <w:t xml:space="preserve">with the </w:t>
            </w:r>
            <w:r w:rsidR="000D4FEB">
              <w:t xml:space="preserve">completed construction and </w:t>
            </w:r>
            <w:r w:rsidR="00BA2631">
              <w:t>commissioning of</w:t>
            </w:r>
            <w:r w:rsidR="000D4FEB">
              <w:t xml:space="preserve"> Steamboat.</w:t>
            </w:r>
          </w:p>
        </w:tc>
      </w:tr>
      <w:tr w:rsidR="00EA1467" w14:paraId="4C05F608" w14:textId="77777777" w:rsidTr="008C0406">
        <w:tc>
          <w:tcPr>
            <w:tcW w:w="3114" w:type="dxa"/>
          </w:tcPr>
          <w:p w14:paraId="37BEA631" w14:textId="5AD9084B" w:rsidR="00EA1467" w:rsidRDefault="00EA1467" w:rsidP="008C0406">
            <w:r>
              <w:t>75%</w:t>
            </w:r>
          </w:p>
        </w:tc>
        <w:tc>
          <w:tcPr>
            <w:tcW w:w="6236" w:type="dxa"/>
          </w:tcPr>
          <w:p w14:paraId="125DB9AB" w14:textId="77777777" w:rsidR="00EA1467" w:rsidRDefault="00BA2631" w:rsidP="008C0406">
            <w:r>
              <w:t>Fuel</w:t>
            </w:r>
            <w:r w:rsidR="00FF6B88">
              <w:t xml:space="preserve"> Combustion</w:t>
            </w:r>
          </w:p>
          <w:p w14:paraId="27FA651E" w14:textId="6922FEEE" w:rsidR="00BA2631" w:rsidRDefault="00BA2631" w:rsidP="008C0406">
            <w:r>
              <w:t xml:space="preserve">Increased 75% from 2019 with the </w:t>
            </w:r>
            <w:r w:rsidR="000D4FEB">
              <w:t>commissioning and operation of Steamboat throughout 2020.</w:t>
            </w:r>
          </w:p>
        </w:tc>
      </w:tr>
      <w:tr w:rsidR="00EA1467" w14:paraId="18CC91B5" w14:textId="77777777" w:rsidTr="008C0406">
        <w:tc>
          <w:tcPr>
            <w:tcW w:w="3114" w:type="dxa"/>
          </w:tcPr>
          <w:p w14:paraId="65EE0D91" w14:textId="4D3A7B74" w:rsidR="00EA1467" w:rsidRDefault="00EA1467" w:rsidP="008C0406">
            <w:r>
              <w:t>0.39%</w:t>
            </w:r>
          </w:p>
        </w:tc>
        <w:tc>
          <w:tcPr>
            <w:tcW w:w="6236" w:type="dxa"/>
          </w:tcPr>
          <w:p w14:paraId="7022859C" w14:textId="77777777" w:rsidR="00EA1467" w:rsidRDefault="00FF6B88" w:rsidP="008C0406">
            <w:r>
              <w:t>Fugitives</w:t>
            </w:r>
          </w:p>
          <w:p w14:paraId="788B7320" w14:textId="0239A21C" w:rsidR="00FF6B88" w:rsidRDefault="00BA2631" w:rsidP="008C0406">
            <w:r>
              <w:t>Increased marginally by 0.39% from 2019 as we increased our measurement of these u</w:t>
            </w:r>
            <w:r w:rsidR="00FF6B88">
              <w:t xml:space="preserve">nintentional </w:t>
            </w:r>
            <w:r>
              <w:t>pneumatic leaks</w:t>
            </w:r>
            <w:r w:rsidR="00FF6B88">
              <w:t>.</w:t>
            </w:r>
          </w:p>
        </w:tc>
      </w:tr>
    </w:tbl>
    <w:p w14:paraId="544C4F50" w14:textId="579EFD1C" w:rsidR="00EA1467" w:rsidRDefault="00EA1467" w:rsidP="00EA1467"/>
    <w:p w14:paraId="09611190" w14:textId="7C2454D0" w:rsidR="00EA1467" w:rsidRDefault="00FF6B88" w:rsidP="00EA1467">
      <w:r>
        <w:t>**Figure/Icon to add to page:</w:t>
      </w:r>
    </w:p>
    <w:p w14:paraId="5D1BE146" w14:textId="4B3EDD67" w:rsidR="00FF6B88" w:rsidRDefault="00FF6B88" w:rsidP="00EA1467">
      <w:r>
        <w:t>Flaring decreased 24.5% from 2019</w:t>
      </w:r>
      <w:r w:rsidR="002268B6">
        <w:t xml:space="preserve"> </w:t>
      </w:r>
    </w:p>
    <w:p w14:paraId="5D67E2BF" w14:textId="5BE7243B" w:rsidR="00FF6B88" w:rsidRDefault="00FF6B88" w:rsidP="00EA1467">
      <w:r>
        <w:t xml:space="preserve">**Use a car symbol to show the flaring % decrease is equivalent to 528 cars </w:t>
      </w:r>
      <w:r w:rsidR="007C61F3">
        <w:t>reduction d</w:t>
      </w:r>
      <w:r>
        <w:t xml:space="preserve">riven in </w:t>
      </w:r>
      <w:proofErr w:type="gramStart"/>
      <w:r>
        <w:t>1 year</w:t>
      </w:r>
      <w:proofErr w:type="gramEnd"/>
      <w:r w:rsidR="008C0406">
        <w:t xml:space="preserve"> </w:t>
      </w:r>
      <w:r>
        <w:t>BOE increased 2.68%</w:t>
      </w:r>
    </w:p>
    <w:tbl>
      <w:tblPr>
        <w:tblW w:w="8896" w:type="dxa"/>
        <w:tblLook w:val="04A0" w:firstRow="1" w:lastRow="0" w:firstColumn="1" w:lastColumn="0" w:noHBand="0" w:noVBand="1"/>
      </w:tblPr>
      <w:tblGrid>
        <w:gridCol w:w="1097"/>
        <w:gridCol w:w="1393"/>
        <w:gridCol w:w="1138"/>
        <w:gridCol w:w="1393"/>
        <w:gridCol w:w="1138"/>
        <w:gridCol w:w="1393"/>
        <w:gridCol w:w="1344"/>
      </w:tblGrid>
      <w:tr w:rsidR="00EA1467" w:rsidRPr="001C3642" w14:paraId="5434A1FA" w14:textId="77777777" w:rsidTr="009E071C">
        <w:trPr>
          <w:trHeight w:val="971"/>
        </w:trPr>
        <w:tc>
          <w:tcPr>
            <w:tcW w:w="1097" w:type="dxa"/>
            <w:tcBorders>
              <w:top w:val="nil"/>
              <w:left w:val="nil"/>
              <w:bottom w:val="single" w:sz="4" w:space="0" w:color="auto"/>
              <w:right w:val="nil"/>
            </w:tcBorders>
            <w:shd w:val="clear" w:color="auto" w:fill="auto"/>
            <w:noWrap/>
            <w:vAlign w:val="bottom"/>
            <w:hideMark/>
          </w:tcPr>
          <w:p w14:paraId="784D39BC" w14:textId="77777777" w:rsidR="00EA1467" w:rsidRPr="001C3642" w:rsidRDefault="00EA1467" w:rsidP="0036338C">
            <w:pPr>
              <w:spacing w:after="0" w:line="240" w:lineRule="auto"/>
              <w:rPr>
                <w:rFonts w:ascii="Times New Roman" w:eastAsia="Times New Roman" w:hAnsi="Times New Roman" w:cs="Times New Roman"/>
                <w:sz w:val="24"/>
                <w:szCs w:val="24"/>
                <w:lang w:eastAsia="en-CA"/>
              </w:rPr>
            </w:pPr>
          </w:p>
        </w:tc>
        <w:tc>
          <w:tcPr>
            <w:tcW w:w="1393"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45ACC972" w14:textId="77777777" w:rsidR="00EA1467" w:rsidRPr="001C3642" w:rsidRDefault="00EA1467" w:rsidP="0036338C">
            <w:pPr>
              <w:spacing w:after="0" w:line="240" w:lineRule="auto"/>
              <w:jc w:val="center"/>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Venting (CO</w:t>
            </w:r>
            <w:r w:rsidRPr="001C3642">
              <w:rPr>
                <w:rFonts w:ascii="Calibri" w:eastAsia="Times New Roman" w:hAnsi="Calibri" w:cs="Calibri"/>
                <w:color w:val="000000"/>
                <w:vertAlign w:val="subscript"/>
                <w:lang w:eastAsia="en-CA"/>
              </w:rPr>
              <w:t>2</w:t>
            </w:r>
            <w:r w:rsidRPr="001C3642">
              <w:rPr>
                <w:rFonts w:ascii="Calibri" w:eastAsia="Times New Roman" w:hAnsi="Calibri" w:cs="Calibri"/>
                <w:color w:val="000000"/>
                <w:lang w:eastAsia="en-CA"/>
              </w:rPr>
              <w:t>e)</w:t>
            </w:r>
          </w:p>
        </w:tc>
        <w:tc>
          <w:tcPr>
            <w:tcW w:w="1138" w:type="dxa"/>
            <w:tcBorders>
              <w:top w:val="single" w:sz="4" w:space="0" w:color="auto"/>
              <w:left w:val="nil"/>
              <w:bottom w:val="single" w:sz="4" w:space="0" w:color="auto"/>
              <w:right w:val="single" w:sz="4" w:space="0" w:color="auto"/>
            </w:tcBorders>
            <w:shd w:val="clear" w:color="000000" w:fill="BDD7EE"/>
            <w:vAlign w:val="center"/>
            <w:hideMark/>
          </w:tcPr>
          <w:p w14:paraId="10B906D7" w14:textId="77777777" w:rsidR="00EA1467" w:rsidRPr="001C3642" w:rsidRDefault="00EA1467" w:rsidP="0036338C">
            <w:pPr>
              <w:spacing w:after="0" w:line="240" w:lineRule="auto"/>
              <w:jc w:val="center"/>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Flaring (CO</w:t>
            </w:r>
            <w:r w:rsidRPr="001C3642">
              <w:rPr>
                <w:rFonts w:ascii="Calibri" w:eastAsia="Times New Roman" w:hAnsi="Calibri" w:cs="Calibri"/>
                <w:color w:val="000000"/>
                <w:vertAlign w:val="subscript"/>
                <w:lang w:eastAsia="en-CA"/>
              </w:rPr>
              <w:t>2</w:t>
            </w:r>
            <w:r w:rsidRPr="001C3642">
              <w:rPr>
                <w:rFonts w:ascii="Calibri" w:eastAsia="Times New Roman" w:hAnsi="Calibri" w:cs="Calibri"/>
                <w:color w:val="000000"/>
                <w:lang w:eastAsia="en-CA"/>
              </w:rPr>
              <w:t>e)</w:t>
            </w:r>
          </w:p>
        </w:tc>
        <w:tc>
          <w:tcPr>
            <w:tcW w:w="1393" w:type="dxa"/>
            <w:tcBorders>
              <w:top w:val="single" w:sz="4" w:space="0" w:color="auto"/>
              <w:left w:val="nil"/>
              <w:bottom w:val="single" w:sz="4" w:space="0" w:color="auto"/>
              <w:right w:val="single" w:sz="4" w:space="0" w:color="auto"/>
            </w:tcBorders>
            <w:shd w:val="clear" w:color="000000" w:fill="BDD7EE"/>
            <w:vAlign w:val="center"/>
            <w:hideMark/>
          </w:tcPr>
          <w:p w14:paraId="25481337" w14:textId="77777777" w:rsidR="00EA1467" w:rsidRPr="001C3642" w:rsidRDefault="00EA1467" w:rsidP="0036338C">
            <w:pPr>
              <w:spacing w:after="0" w:line="240" w:lineRule="auto"/>
              <w:jc w:val="center"/>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Combustion (CO</w:t>
            </w:r>
            <w:r w:rsidRPr="001C3642">
              <w:rPr>
                <w:rFonts w:ascii="Calibri" w:eastAsia="Times New Roman" w:hAnsi="Calibri" w:cs="Calibri"/>
                <w:color w:val="000000"/>
                <w:vertAlign w:val="subscript"/>
                <w:lang w:eastAsia="en-CA"/>
              </w:rPr>
              <w:t>2</w:t>
            </w:r>
            <w:r w:rsidRPr="001C3642">
              <w:rPr>
                <w:rFonts w:ascii="Calibri" w:eastAsia="Times New Roman" w:hAnsi="Calibri" w:cs="Calibri"/>
                <w:color w:val="000000"/>
                <w:lang w:eastAsia="en-CA"/>
              </w:rPr>
              <w:t>e)</w:t>
            </w:r>
          </w:p>
        </w:tc>
        <w:tc>
          <w:tcPr>
            <w:tcW w:w="1138" w:type="dxa"/>
            <w:tcBorders>
              <w:top w:val="single" w:sz="4" w:space="0" w:color="auto"/>
              <w:left w:val="nil"/>
              <w:bottom w:val="single" w:sz="4" w:space="0" w:color="auto"/>
              <w:right w:val="single" w:sz="4" w:space="0" w:color="auto"/>
            </w:tcBorders>
            <w:shd w:val="clear" w:color="000000" w:fill="BDD7EE"/>
            <w:vAlign w:val="center"/>
            <w:hideMark/>
          </w:tcPr>
          <w:p w14:paraId="5915E5CB" w14:textId="77777777" w:rsidR="00EA1467" w:rsidRPr="001C3642" w:rsidRDefault="00EA1467" w:rsidP="0036338C">
            <w:pPr>
              <w:spacing w:after="0" w:line="240" w:lineRule="auto"/>
              <w:jc w:val="center"/>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Fugitives (CO</w:t>
            </w:r>
            <w:r w:rsidRPr="001C3642">
              <w:rPr>
                <w:rFonts w:ascii="Calibri" w:eastAsia="Times New Roman" w:hAnsi="Calibri" w:cs="Calibri"/>
                <w:color w:val="000000"/>
                <w:vertAlign w:val="subscript"/>
                <w:lang w:eastAsia="en-CA"/>
              </w:rPr>
              <w:t>2</w:t>
            </w:r>
            <w:r w:rsidRPr="001C3642">
              <w:rPr>
                <w:rFonts w:ascii="Calibri" w:eastAsia="Times New Roman" w:hAnsi="Calibri" w:cs="Calibri"/>
                <w:color w:val="000000"/>
                <w:lang w:eastAsia="en-CA"/>
              </w:rPr>
              <w:t>e)</w:t>
            </w:r>
          </w:p>
        </w:tc>
        <w:tc>
          <w:tcPr>
            <w:tcW w:w="1393" w:type="dxa"/>
            <w:tcBorders>
              <w:top w:val="single" w:sz="4" w:space="0" w:color="auto"/>
              <w:left w:val="nil"/>
              <w:bottom w:val="single" w:sz="4" w:space="0" w:color="auto"/>
              <w:right w:val="single" w:sz="4" w:space="0" w:color="auto"/>
            </w:tcBorders>
            <w:shd w:val="clear" w:color="000000" w:fill="BDD7EE"/>
            <w:vAlign w:val="center"/>
            <w:hideMark/>
          </w:tcPr>
          <w:p w14:paraId="381D7B28" w14:textId="77777777" w:rsidR="00EA1467" w:rsidRPr="001C3642" w:rsidRDefault="00EA1467" w:rsidP="0036338C">
            <w:pPr>
              <w:spacing w:after="0" w:line="240" w:lineRule="auto"/>
              <w:jc w:val="center"/>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Total</w:t>
            </w:r>
          </w:p>
        </w:tc>
        <w:tc>
          <w:tcPr>
            <w:tcW w:w="1344" w:type="dxa"/>
            <w:tcBorders>
              <w:top w:val="single" w:sz="4" w:space="0" w:color="auto"/>
              <w:left w:val="nil"/>
              <w:bottom w:val="single" w:sz="4" w:space="0" w:color="auto"/>
              <w:right w:val="single" w:sz="4" w:space="0" w:color="auto"/>
            </w:tcBorders>
            <w:shd w:val="clear" w:color="000000" w:fill="BDD7EE"/>
            <w:vAlign w:val="center"/>
            <w:hideMark/>
          </w:tcPr>
          <w:p w14:paraId="5E0A8246" w14:textId="77777777" w:rsidR="00EA1467" w:rsidRPr="001C3642" w:rsidRDefault="00EA1467" w:rsidP="0036338C">
            <w:pPr>
              <w:spacing w:after="0" w:line="240" w:lineRule="auto"/>
              <w:jc w:val="center"/>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Gross Throughput (BOE)</w:t>
            </w:r>
          </w:p>
        </w:tc>
      </w:tr>
      <w:tr w:rsidR="00EA1467" w:rsidRPr="001C3642" w14:paraId="7367132B" w14:textId="77777777" w:rsidTr="009E071C">
        <w:trPr>
          <w:trHeight w:val="392"/>
        </w:trPr>
        <w:tc>
          <w:tcPr>
            <w:tcW w:w="1097"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0236D8E7" w14:textId="77777777" w:rsidR="00EA1467" w:rsidRPr="001C3642" w:rsidRDefault="00EA1467" w:rsidP="0036338C">
            <w:pPr>
              <w:spacing w:after="0" w:line="240" w:lineRule="auto"/>
              <w:jc w:val="right"/>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2018</w:t>
            </w:r>
          </w:p>
        </w:tc>
        <w:tc>
          <w:tcPr>
            <w:tcW w:w="1393" w:type="dxa"/>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D2BCAAC" w14:textId="77777777" w:rsidR="00EA1467" w:rsidRPr="001C3642" w:rsidRDefault="00EA1467" w:rsidP="0036338C">
            <w:pPr>
              <w:spacing w:after="0" w:line="240" w:lineRule="auto"/>
              <w:jc w:val="center"/>
              <w:rPr>
                <w:rFonts w:ascii="Calibri" w:eastAsia="Times New Roman" w:hAnsi="Calibri" w:cs="Calibri"/>
                <w:color w:val="000000"/>
                <w:lang w:eastAsia="en-CA"/>
              </w:rPr>
            </w:pPr>
            <w:r w:rsidRPr="001C3642">
              <w:rPr>
                <w:rFonts w:ascii="Calibri" w:eastAsia="Times New Roman" w:hAnsi="Calibri" w:cs="Calibri"/>
                <w:color w:val="000000"/>
                <w:lang w:eastAsia="en-CA"/>
              </w:rPr>
              <w:t>119,588.26</w:t>
            </w:r>
          </w:p>
        </w:tc>
        <w:tc>
          <w:tcPr>
            <w:tcW w:w="1138" w:type="dxa"/>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40AD72A" w14:textId="77777777" w:rsidR="00EA1467" w:rsidRPr="001C3642" w:rsidRDefault="00EA1467" w:rsidP="0036338C">
            <w:pPr>
              <w:spacing w:after="0" w:line="240" w:lineRule="auto"/>
              <w:jc w:val="center"/>
              <w:rPr>
                <w:rFonts w:ascii="Calibri" w:eastAsia="Times New Roman" w:hAnsi="Calibri" w:cs="Calibri"/>
                <w:color w:val="000000"/>
                <w:lang w:eastAsia="en-CA"/>
              </w:rPr>
            </w:pPr>
            <w:r w:rsidRPr="001C3642">
              <w:rPr>
                <w:rFonts w:ascii="Calibri" w:eastAsia="Times New Roman" w:hAnsi="Calibri" w:cs="Calibri"/>
                <w:color w:val="000000"/>
                <w:lang w:eastAsia="en-CA"/>
              </w:rPr>
              <w:t>3,667.91</w:t>
            </w:r>
          </w:p>
        </w:tc>
        <w:tc>
          <w:tcPr>
            <w:tcW w:w="1393" w:type="dxa"/>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EED5D50" w14:textId="77777777" w:rsidR="00EA1467" w:rsidRPr="001C3642" w:rsidRDefault="00EA1467" w:rsidP="0036338C">
            <w:pPr>
              <w:spacing w:after="0" w:line="240" w:lineRule="auto"/>
              <w:jc w:val="center"/>
              <w:rPr>
                <w:rFonts w:ascii="Calibri" w:eastAsia="Times New Roman" w:hAnsi="Calibri" w:cs="Calibri"/>
                <w:color w:val="000000"/>
                <w:lang w:eastAsia="en-CA"/>
              </w:rPr>
            </w:pPr>
            <w:r w:rsidRPr="001C3642">
              <w:rPr>
                <w:rFonts w:ascii="Calibri" w:eastAsia="Times New Roman" w:hAnsi="Calibri" w:cs="Calibri"/>
                <w:color w:val="000000"/>
                <w:lang w:eastAsia="en-CA"/>
              </w:rPr>
              <w:t>262,955.49</w:t>
            </w:r>
          </w:p>
        </w:tc>
        <w:tc>
          <w:tcPr>
            <w:tcW w:w="1138" w:type="dxa"/>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321824E" w14:textId="77777777" w:rsidR="00EA1467" w:rsidRPr="001C3642" w:rsidRDefault="00EA1467" w:rsidP="0036338C">
            <w:pPr>
              <w:spacing w:after="0" w:line="240" w:lineRule="auto"/>
              <w:jc w:val="center"/>
              <w:rPr>
                <w:rFonts w:ascii="Calibri" w:eastAsia="Times New Roman" w:hAnsi="Calibri" w:cs="Calibri"/>
                <w:color w:val="000000"/>
                <w:lang w:eastAsia="en-CA"/>
              </w:rPr>
            </w:pPr>
            <w:r w:rsidRPr="001C3642">
              <w:rPr>
                <w:rFonts w:ascii="Calibri" w:eastAsia="Times New Roman" w:hAnsi="Calibri" w:cs="Calibri"/>
                <w:color w:val="000000"/>
                <w:lang w:eastAsia="en-CA"/>
              </w:rPr>
              <w:t>2,178.54</w:t>
            </w:r>
          </w:p>
        </w:tc>
        <w:tc>
          <w:tcPr>
            <w:tcW w:w="1393" w:type="dxa"/>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790C5AC" w14:textId="77777777" w:rsidR="00EA1467" w:rsidRPr="001C3642" w:rsidRDefault="00EA1467" w:rsidP="0036338C">
            <w:pPr>
              <w:spacing w:after="0" w:line="240" w:lineRule="auto"/>
              <w:jc w:val="center"/>
              <w:rPr>
                <w:rFonts w:ascii="Calibri" w:eastAsia="Times New Roman" w:hAnsi="Calibri" w:cs="Calibri"/>
                <w:color w:val="000000"/>
                <w:lang w:eastAsia="en-CA"/>
              </w:rPr>
            </w:pPr>
            <w:r w:rsidRPr="001C3642">
              <w:rPr>
                <w:rFonts w:ascii="Calibri" w:eastAsia="Times New Roman" w:hAnsi="Calibri" w:cs="Calibri"/>
                <w:color w:val="000000"/>
                <w:lang w:eastAsia="en-CA"/>
              </w:rPr>
              <w:t>388,390.21</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FC4170" w14:textId="77777777" w:rsidR="00EA1467" w:rsidRPr="001C3642" w:rsidRDefault="00EA1467" w:rsidP="0036338C">
            <w:pPr>
              <w:spacing w:after="0" w:line="240" w:lineRule="auto"/>
              <w:jc w:val="right"/>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131,011</w:t>
            </w:r>
          </w:p>
        </w:tc>
      </w:tr>
      <w:tr w:rsidR="00EA1467" w:rsidRPr="001C3642" w14:paraId="2DD8B853" w14:textId="77777777" w:rsidTr="009E071C">
        <w:trPr>
          <w:trHeight w:val="392"/>
        </w:trPr>
        <w:tc>
          <w:tcPr>
            <w:tcW w:w="1097"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54573C46" w14:textId="77777777" w:rsidR="00EA1467" w:rsidRPr="001C3642" w:rsidRDefault="00EA1467" w:rsidP="0036338C">
            <w:pPr>
              <w:spacing w:after="0" w:line="240" w:lineRule="auto"/>
              <w:jc w:val="right"/>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2019</w:t>
            </w:r>
          </w:p>
        </w:tc>
        <w:tc>
          <w:tcPr>
            <w:tcW w:w="13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B039C0"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89,527.97</w:t>
            </w:r>
          </w:p>
        </w:tc>
        <w:tc>
          <w:tcPr>
            <w:tcW w:w="11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438F1"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9,899.99</w:t>
            </w:r>
          </w:p>
        </w:tc>
        <w:tc>
          <w:tcPr>
            <w:tcW w:w="13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294640"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370,684.49</w:t>
            </w:r>
          </w:p>
        </w:tc>
        <w:tc>
          <w:tcPr>
            <w:tcW w:w="11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78D0C8"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1,230.22</w:t>
            </w:r>
          </w:p>
        </w:tc>
        <w:tc>
          <w:tcPr>
            <w:tcW w:w="13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EE3FBA"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471,342.67</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0FAFD2" w14:textId="77777777" w:rsidR="00EA1467" w:rsidRPr="001C3642" w:rsidRDefault="00EA1467" w:rsidP="0036338C">
            <w:pPr>
              <w:spacing w:after="0" w:line="240" w:lineRule="auto"/>
              <w:jc w:val="right"/>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173,713</w:t>
            </w:r>
          </w:p>
        </w:tc>
      </w:tr>
      <w:tr w:rsidR="00EA1467" w:rsidRPr="001C3642" w14:paraId="5246055A" w14:textId="77777777" w:rsidTr="009E071C">
        <w:trPr>
          <w:trHeight w:val="392"/>
        </w:trPr>
        <w:tc>
          <w:tcPr>
            <w:tcW w:w="1097"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6E2401FF" w14:textId="77777777" w:rsidR="00EA1467" w:rsidRPr="001C3642" w:rsidRDefault="00EA1467" w:rsidP="0036338C">
            <w:pPr>
              <w:spacing w:after="0" w:line="240" w:lineRule="auto"/>
              <w:jc w:val="right"/>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2020</w:t>
            </w:r>
          </w:p>
        </w:tc>
        <w:tc>
          <w:tcPr>
            <w:tcW w:w="13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6D762A"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123,390.90</w:t>
            </w:r>
          </w:p>
        </w:tc>
        <w:tc>
          <w:tcPr>
            <w:tcW w:w="11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5B2410"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7,473.02</w:t>
            </w:r>
          </w:p>
        </w:tc>
        <w:tc>
          <w:tcPr>
            <w:tcW w:w="13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36EED"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400,116.97</w:t>
            </w:r>
          </w:p>
        </w:tc>
        <w:tc>
          <w:tcPr>
            <w:tcW w:w="11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435045"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2,066.16</w:t>
            </w:r>
          </w:p>
        </w:tc>
        <w:tc>
          <w:tcPr>
            <w:tcW w:w="13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6B1633" w14:textId="77777777" w:rsidR="00EA1467" w:rsidRPr="001C3642" w:rsidRDefault="00EA1467" w:rsidP="0036338C">
            <w:pPr>
              <w:spacing w:after="0" w:line="240" w:lineRule="auto"/>
              <w:jc w:val="right"/>
              <w:rPr>
                <w:rFonts w:ascii="Calibri" w:eastAsia="Times New Roman" w:hAnsi="Calibri" w:cs="Calibri"/>
                <w:color w:val="000000"/>
                <w:lang w:eastAsia="en-CA"/>
              </w:rPr>
            </w:pPr>
            <w:r w:rsidRPr="001C3642">
              <w:rPr>
                <w:rFonts w:ascii="Calibri" w:eastAsia="Times New Roman" w:hAnsi="Calibri" w:cs="Calibri"/>
                <w:color w:val="000000"/>
                <w:lang w:eastAsia="en-CA"/>
              </w:rPr>
              <w:t>533,047.05</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3F5FAC" w14:textId="77777777" w:rsidR="00EA1467" w:rsidRPr="001C3642" w:rsidRDefault="00EA1467" w:rsidP="0036338C">
            <w:pPr>
              <w:spacing w:after="0" w:line="240" w:lineRule="auto"/>
              <w:jc w:val="right"/>
              <w:rPr>
                <w:rFonts w:ascii="Calibri" w:eastAsia="Times New Roman" w:hAnsi="Calibri" w:cs="Calibri"/>
                <w:color w:val="000000"/>
                <w:sz w:val="20"/>
                <w:szCs w:val="20"/>
                <w:lang w:eastAsia="en-CA"/>
              </w:rPr>
            </w:pPr>
            <w:r w:rsidRPr="001C3642">
              <w:rPr>
                <w:rFonts w:ascii="Calibri" w:eastAsia="Times New Roman" w:hAnsi="Calibri" w:cs="Calibri"/>
                <w:color w:val="000000"/>
                <w:sz w:val="20"/>
                <w:szCs w:val="20"/>
                <w:lang w:eastAsia="en-CA"/>
              </w:rPr>
              <w:t>178,489</w:t>
            </w:r>
          </w:p>
        </w:tc>
      </w:tr>
    </w:tbl>
    <w:p w14:paraId="0DCFCF37" w14:textId="77777777" w:rsidR="00EA1467" w:rsidRDefault="00EA1467" w:rsidP="00CD0765">
      <w:pPr>
        <w:rPr>
          <w:b/>
          <w:bCs/>
        </w:rPr>
      </w:pPr>
    </w:p>
    <w:p w14:paraId="38800EA0" w14:textId="4D65CE30" w:rsidR="00CD0765" w:rsidRDefault="00B67298" w:rsidP="008C0406">
      <w:pPr>
        <w:pStyle w:val="Heading2"/>
      </w:pPr>
      <w:r>
        <w:t xml:space="preserve">Emission Reduction </w:t>
      </w:r>
      <w:r w:rsidR="00121E0C">
        <w:t>Initiatives</w:t>
      </w:r>
    </w:p>
    <w:p w14:paraId="55A3F0B6" w14:textId="0D5657D4" w:rsidR="008C0406" w:rsidRDefault="008C0406" w:rsidP="008C0406">
      <w:pPr>
        <w:pStyle w:val="Heading2"/>
      </w:pPr>
    </w:p>
    <w:p w14:paraId="44740E19" w14:textId="421D846B" w:rsidR="008C0406" w:rsidRPr="008C0406" w:rsidRDefault="008C0406" w:rsidP="008C0406">
      <w:pPr>
        <w:pStyle w:val="Heading2"/>
      </w:pPr>
      <w:r w:rsidRPr="008C0406">
        <w:t>See table below</w:t>
      </w:r>
      <w:r>
        <w:t xml:space="preserve"> for graphic creation / improvement</w:t>
      </w:r>
      <w:r w:rsidRPr="008C0406">
        <w:t>. Attached in better format</w:t>
      </w:r>
      <w:r>
        <w:t xml:space="preserve"> for reading ease.</w:t>
      </w:r>
    </w:p>
    <w:p w14:paraId="1ABC4EF1" w14:textId="09578E34" w:rsidR="00704847" w:rsidRDefault="008120E1" w:rsidP="00704847">
      <w:pPr>
        <w:rPr>
          <w:b/>
          <w:bCs/>
        </w:rPr>
      </w:pPr>
      <w:r>
        <w:rPr>
          <w:rFonts w:ascii="Calibri" w:hAnsi="Calibri" w:cs="Calibri"/>
          <w:b/>
          <w:bCs/>
          <w:noProof/>
          <w:color w:val="000000"/>
          <w:bdr w:val="none" w:sz="0" w:space="0" w:color="auto" w:frame="1"/>
        </w:rPr>
        <w:lastRenderedPageBreak/>
        <w:drawing>
          <wp:inline distT="0" distB="0" distL="0" distR="0" wp14:anchorId="1D58567C" wp14:editId="44AB3A4E">
            <wp:extent cx="5095875" cy="6210300"/>
            <wp:effectExtent l="0" t="0" r="9525" b="0"/>
            <wp:docPr id="5" name="Picture 1"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descr="Graphical user interface, application, Word&#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95875" cy="6210300"/>
                    </a:xfrm>
                    <a:prstGeom prst="rect">
                      <a:avLst/>
                    </a:prstGeom>
                    <a:noFill/>
                    <a:ln>
                      <a:noFill/>
                    </a:ln>
                  </pic:spPr>
                </pic:pic>
              </a:graphicData>
            </a:graphic>
          </wp:inline>
        </w:drawing>
      </w:r>
    </w:p>
    <w:p w14:paraId="50838F30" w14:textId="6219150E" w:rsidR="001C3642" w:rsidRDefault="001C3642" w:rsidP="00704847">
      <w:pPr>
        <w:rPr>
          <w:b/>
          <w:bCs/>
        </w:rPr>
      </w:pPr>
      <w:r>
        <w:rPr>
          <w:b/>
          <w:bCs/>
        </w:rPr>
        <w:tab/>
      </w:r>
    </w:p>
    <w:p w14:paraId="42AABDDE" w14:textId="77777777" w:rsidR="009C7AB2" w:rsidRDefault="009C7AB2" w:rsidP="00704847">
      <w:pPr>
        <w:rPr>
          <w:rFonts w:ascii="Arial" w:hAnsi="Arial" w:cs="Arial"/>
          <w:b/>
          <w:bCs/>
          <w:color w:val="4A86E8"/>
          <w:shd w:val="clear" w:color="auto" w:fill="FFFFFF"/>
        </w:rPr>
      </w:pPr>
    </w:p>
    <w:p w14:paraId="3DC06301" w14:textId="77777777" w:rsidR="009C7AB2" w:rsidRDefault="009C7AB2" w:rsidP="00704847">
      <w:pPr>
        <w:rPr>
          <w:rFonts w:ascii="Arial" w:hAnsi="Arial" w:cs="Arial"/>
          <w:b/>
          <w:bCs/>
          <w:color w:val="4A86E8"/>
          <w:shd w:val="clear" w:color="auto" w:fill="FFFFFF"/>
        </w:rPr>
      </w:pPr>
    </w:p>
    <w:p w14:paraId="3BF2DA18" w14:textId="77777777" w:rsidR="009C7AB2" w:rsidRDefault="009C7AB2" w:rsidP="00704847">
      <w:pPr>
        <w:rPr>
          <w:rFonts w:ascii="Arial" w:hAnsi="Arial" w:cs="Arial"/>
          <w:b/>
          <w:bCs/>
          <w:color w:val="4A86E8"/>
          <w:shd w:val="clear" w:color="auto" w:fill="FFFFFF"/>
        </w:rPr>
      </w:pPr>
    </w:p>
    <w:p w14:paraId="61C1097A" w14:textId="77777777" w:rsidR="009C7AB2" w:rsidRDefault="009C7AB2" w:rsidP="00704847">
      <w:pPr>
        <w:rPr>
          <w:rFonts w:ascii="Arial" w:hAnsi="Arial" w:cs="Arial"/>
          <w:b/>
          <w:bCs/>
          <w:color w:val="4A86E8"/>
          <w:shd w:val="clear" w:color="auto" w:fill="FFFFFF"/>
        </w:rPr>
      </w:pPr>
    </w:p>
    <w:p w14:paraId="10781800" w14:textId="77777777" w:rsidR="009C7AB2" w:rsidRDefault="009C7AB2" w:rsidP="00704847">
      <w:pPr>
        <w:rPr>
          <w:rFonts w:ascii="Arial" w:hAnsi="Arial" w:cs="Arial"/>
          <w:b/>
          <w:bCs/>
          <w:color w:val="4A86E8"/>
          <w:shd w:val="clear" w:color="auto" w:fill="FFFFFF"/>
        </w:rPr>
      </w:pPr>
    </w:p>
    <w:p w14:paraId="518A7668" w14:textId="77777777" w:rsidR="009C7AB2" w:rsidRDefault="009C7AB2" w:rsidP="00704847">
      <w:pPr>
        <w:rPr>
          <w:rFonts w:ascii="Arial" w:hAnsi="Arial" w:cs="Arial"/>
          <w:b/>
          <w:bCs/>
          <w:color w:val="4A86E8"/>
          <w:shd w:val="clear" w:color="auto" w:fill="FFFFFF"/>
        </w:rPr>
      </w:pPr>
    </w:p>
    <w:p w14:paraId="3E0303AB" w14:textId="77777777" w:rsidR="008C0406" w:rsidRPr="009C693F" w:rsidRDefault="008C0406" w:rsidP="008C0406">
      <w:pPr>
        <w:spacing w:before="280" w:after="80" w:line="240" w:lineRule="auto"/>
        <w:outlineLvl w:val="2"/>
        <w:rPr>
          <w:rFonts w:ascii="Calibri" w:eastAsia="Times New Roman" w:hAnsi="Calibri" w:cs="Calibri"/>
          <w:b/>
          <w:bCs/>
          <w:i/>
          <w:iCs/>
          <w:color w:val="000000"/>
          <w:sz w:val="28"/>
          <w:szCs w:val="28"/>
          <w:lang w:eastAsia="en-CA"/>
        </w:rPr>
      </w:pPr>
      <w:r w:rsidRPr="009C693F">
        <w:rPr>
          <w:rFonts w:ascii="Calibri" w:eastAsia="Times New Roman" w:hAnsi="Calibri" w:cs="Calibri"/>
          <w:b/>
          <w:bCs/>
          <w:i/>
          <w:iCs/>
          <w:color w:val="000000"/>
          <w:sz w:val="28"/>
          <w:szCs w:val="28"/>
          <w:lang w:eastAsia="en-CA"/>
        </w:rPr>
        <w:lastRenderedPageBreak/>
        <w:t>Would like to see a 2 large info graphic like these trees with call outs on side with the below as the call outs. Red is the start of each section</w:t>
      </w:r>
      <w:r>
        <w:rPr>
          <w:rFonts w:ascii="Calibri" w:eastAsia="Times New Roman" w:hAnsi="Calibri" w:cs="Calibri"/>
          <w:b/>
          <w:bCs/>
          <w:i/>
          <w:iCs/>
          <w:color w:val="000000"/>
          <w:sz w:val="28"/>
          <w:szCs w:val="28"/>
          <w:lang w:eastAsia="en-CA"/>
        </w:rPr>
        <w:t xml:space="preserve"> for the graphic</w:t>
      </w:r>
      <w:r w:rsidRPr="009C693F">
        <w:rPr>
          <w:rFonts w:ascii="Calibri" w:eastAsia="Times New Roman" w:hAnsi="Calibri" w:cs="Calibri"/>
          <w:b/>
          <w:bCs/>
          <w:i/>
          <w:iCs/>
          <w:color w:val="000000"/>
          <w:sz w:val="28"/>
          <w:szCs w:val="28"/>
          <w:lang w:eastAsia="en-CA"/>
        </w:rPr>
        <w:t>.</w:t>
      </w:r>
    </w:p>
    <w:p w14:paraId="14B08739" w14:textId="77777777" w:rsidR="008C0406" w:rsidRPr="009C693F" w:rsidRDefault="008C0406" w:rsidP="008C0406">
      <w:pPr>
        <w:spacing w:before="280" w:after="80" w:line="240" w:lineRule="auto"/>
        <w:outlineLvl w:val="2"/>
        <w:rPr>
          <w:rFonts w:ascii="Calibri" w:eastAsia="Times New Roman" w:hAnsi="Calibri" w:cs="Calibri"/>
          <w:b/>
          <w:bCs/>
          <w:i/>
          <w:iCs/>
          <w:color w:val="000000"/>
          <w:sz w:val="28"/>
          <w:szCs w:val="28"/>
          <w:lang w:eastAsia="en-CA"/>
        </w:rPr>
      </w:pPr>
      <w:r w:rsidRPr="009C693F">
        <w:rPr>
          <w:rFonts w:ascii="Calibri" w:eastAsia="Times New Roman" w:hAnsi="Calibri" w:cs="Calibri"/>
          <w:b/>
          <w:bCs/>
          <w:i/>
          <w:iCs/>
          <w:color w:val="000000"/>
          <w:sz w:val="28"/>
          <w:szCs w:val="28"/>
          <w:lang w:eastAsia="en-CA"/>
        </w:rPr>
        <w:t>Can we use the Meritage Logo Leaves as the leaves</w:t>
      </w:r>
      <w:r>
        <w:rPr>
          <w:rFonts w:ascii="Calibri" w:eastAsia="Times New Roman" w:hAnsi="Calibri" w:cs="Calibri"/>
          <w:b/>
          <w:bCs/>
          <w:i/>
          <w:iCs/>
          <w:color w:val="000000"/>
          <w:sz w:val="28"/>
          <w:szCs w:val="28"/>
          <w:lang w:eastAsia="en-CA"/>
        </w:rPr>
        <w:t xml:space="preserve"> or any ideas</w:t>
      </w:r>
      <w:r w:rsidRPr="009C693F">
        <w:rPr>
          <w:rFonts w:ascii="Calibri" w:eastAsia="Times New Roman" w:hAnsi="Calibri" w:cs="Calibri"/>
          <w:b/>
          <w:bCs/>
          <w:i/>
          <w:iCs/>
          <w:color w:val="000000"/>
          <w:sz w:val="28"/>
          <w:szCs w:val="28"/>
          <w:lang w:eastAsia="en-CA"/>
        </w:rPr>
        <w:t>??</w:t>
      </w:r>
    </w:p>
    <w:p w14:paraId="53404FDA" w14:textId="77777777" w:rsidR="008C0406" w:rsidRPr="002C7B61" w:rsidRDefault="008C0406" w:rsidP="008C0406">
      <w:pPr>
        <w:spacing w:before="280" w:after="80" w:line="240" w:lineRule="auto"/>
        <w:outlineLvl w:val="2"/>
        <w:rPr>
          <w:rFonts w:ascii="Calibri" w:eastAsia="Times New Roman" w:hAnsi="Calibri" w:cs="Calibri"/>
          <w:b/>
          <w:bCs/>
          <w:color w:val="FF0000"/>
          <w:sz w:val="28"/>
          <w:szCs w:val="28"/>
          <w:lang w:eastAsia="en-CA"/>
        </w:rPr>
      </w:pPr>
      <w:r w:rsidRPr="002C7B61">
        <w:rPr>
          <w:rFonts w:ascii="Calibri" w:eastAsia="Times New Roman" w:hAnsi="Calibri" w:cs="Calibri"/>
          <w:b/>
          <w:bCs/>
          <w:color w:val="FF0000"/>
          <w:sz w:val="28"/>
          <w:szCs w:val="28"/>
          <w:lang w:eastAsia="en-CA"/>
        </w:rPr>
        <w:t>Environmental</w:t>
      </w:r>
    </w:p>
    <w:p w14:paraId="1664C370" w14:textId="77777777" w:rsidR="006727E0" w:rsidRDefault="006727E0" w:rsidP="00704847">
      <w:pPr>
        <w:rPr>
          <w:rFonts w:ascii="Arial" w:hAnsi="Arial" w:cs="Arial"/>
          <w:b/>
          <w:bCs/>
          <w:color w:val="4A86E8"/>
          <w:shd w:val="clear" w:color="auto" w:fill="FFFFFF"/>
        </w:rPr>
      </w:pPr>
    </w:p>
    <w:p w14:paraId="6FE0D601" w14:textId="68A4D3F8" w:rsidR="008120E1" w:rsidRDefault="00326356" w:rsidP="00704847">
      <w:pPr>
        <w:rPr>
          <w:rFonts w:ascii="Arial" w:hAnsi="Arial" w:cs="Arial"/>
          <w:b/>
          <w:bCs/>
          <w:color w:val="4A86E8"/>
          <w:shd w:val="clear" w:color="auto" w:fill="FFFFFF"/>
        </w:rPr>
      </w:pPr>
      <w:r>
        <w:rPr>
          <w:rFonts w:ascii="Arial" w:hAnsi="Arial" w:cs="Arial"/>
          <w:b/>
          <w:bCs/>
          <w:color w:val="4A86E8"/>
          <w:shd w:val="clear" w:color="auto" w:fill="FFFFFF"/>
        </w:rPr>
        <w:t xml:space="preserve">Enviro </w:t>
      </w:r>
    </w:p>
    <w:p w14:paraId="5F617F76" w14:textId="08DFD59F" w:rsidR="008120E1" w:rsidRDefault="008120E1" w:rsidP="00704847">
      <w:pPr>
        <w:rPr>
          <w:b/>
          <w:bCs/>
        </w:rPr>
      </w:pPr>
      <w:r>
        <w:rPr>
          <w:noProof/>
        </w:rPr>
        <w:drawing>
          <wp:inline distT="0" distB="0" distL="0" distR="0" wp14:anchorId="53CCAC2B" wp14:editId="6DE5183D">
            <wp:extent cx="5943600" cy="4132580"/>
            <wp:effectExtent l="0" t="0" r="0" b="127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25"/>
                    <a:stretch>
                      <a:fillRect/>
                    </a:stretch>
                  </pic:blipFill>
                  <pic:spPr>
                    <a:xfrm>
                      <a:off x="0" y="0"/>
                      <a:ext cx="5943600" cy="4132580"/>
                    </a:xfrm>
                    <a:prstGeom prst="rect">
                      <a:avLst/>
                    </a:prstGeom>
                  </pic:spPr>
                </pic:pic>
              </a:graphicData>
            </a:graphic>
          </wp:inline>
        </w:drawing>
      </w:r>
    </w:p>
    <w:p w14:paraId="0897B5B4" w14:textId="77777777" w:rsidR="00186E8B" w:rsidRPr="00186E8B" w:rsidRDefault="00186E8B" w:rsidP="00186E8B">
      <w:pPr>
        <w:spacing w:before="280" w:after="80" w:line="240" w:lineRule="auto"/>
        <w:outlineLvl w:val="2"/>
        <w:rPr>
          <w:rFonts w:ascii="Times New Roman" w:eastAsia="Times New Roman" w:hAnsi="Times New Roman" w:cs="Times New Roman"/>
          <w:b/>
          <w:bCs/>
          <w:sz w:val="27"/>
          <w:szCs w:val="27"/>
          <w:lang w:eastAsia="en-CA"/>
        </w:rPr>
      </w:pPr>
      <w:r w:rsidRPr="00186E8B">
        <w:rPr>
          <w:rFonts w:ascii="Calibri" w:eastAsia="Times New Roman" w:hAnsi="Calibri" w:cs="Calibri"/>
          <w:b/>
          <w:bCs/>
          <w:color w:val="000000"/>
          <w:sz w:val="28"/>
          <w:szCs w:val="28"/>
          <w:lang w:eastAsia="en-CA"/>
        </w:rPr>
        <w:t>Water</w:t>
      </w:r>
    </w:p>
    <w:p w14:paraId="3F22823F" w14:textId="77777777" w:rsidR="00186E8B" w:rsidRPr="00186E8B" w:rsidRDefault="00186E8B" w:rsidP="00186E8B">
      <w:pPr>
        <w:spacing w:line="240" w:lineRule="auto"/>
        <w:rPr>
          <w:rFonts w:ascii="Times New Roman" w:eastAsia="Times New Roman" w:hAnsi="Times New Roman" w:cs="Times New Roman"/>
          <w:sz w:val="24"/>
          <w:szCs w:val="24"/>
          <w:lang w:eastAsia="en-CA"/>
        </w:rPr>
      </w:pPr>
      <w:r w:rsidRPr="00186E8B">
        <w:rPr>
          <w:rFonts w:ascii="Calibri" w:eastAsia="Times New Roman" w:hAnsi="Calibri" w:cs="Calibri"/>
          <w:color w:val="000000"/>
          <w:lang w:eastAsia="en-CA"/>
        </w:rPr>
        <w:t>Effective water stewardship creates value for our stakeholders, so we manage produced and flowback water by putting cost effective solutions in place at the well pad, creating value. We recover wastewater and provide takeaway and disposal solutions, resulting in safer, environmentally responsible operations and substantial cost savings by minimizing water-specific expenses and environmental and community impacts associated with trucking and emissions. </w:t>
      </w:r>
    </w:p>
    <w:p w14:paraId="29EB8C25" w14:textId="77777777" w:rsidR="00186E8B" w:rsidRPr="00186E8B" w:rsidRDefault="00186E8B" w:rsidP="00186E8B">
      <w:pPr>
        <w:spacing w:after="0" w:line="240" w:lineRule="auto"/>
        <w:rPr>
          <w:rFonts w:ascii="Times New Roman" w:eastAsia="Times New Roman" w:hAnsi="Times New Roman" w:cs="Times New Roman"/>
          <w:sz w:val="24"/>
          <w:szCs w:val="24"/>
          <w:lang w:eastAsia="en-CA"/>
        </w:rPr>
      </w:pPr>
    </w:p>
    <w:p w14:paraId="4C6C3870" w14:textId="77777777" w:rsidR="00186E8B" w:rsidRPr="00186E8B" w:rsidRDefault="00186E8B" w:rsidP="00186E8B">
      <w:pPr>
        <w:spacing w:before="40" w:after="0" w:line="240" w:lineRule="auto"/>
        <w:outlineLvl w:val="1"/>
        <w:rPr>
          <w:rFonts w:ascii="Times New Roman" w:eastAsia="Times New Roman" w:hAnsi="Times New Roman" w:cs="Times New Roman"/>
          <w:b/>
          <w:bCs/>
          <w:sz w:val="36"/>
          <w:szCs w:val="36"/>
          <w:lang w:eastAsia="en-CA"/>
        </w:rPr>
      </w:pPr>
      <w:r w:rsidRPr="00186E8B">
        <w:rPr>
          <w:rFonts w:ascii="Calibri Light" w:eastAsia="Times New Roman" w:hAnsi="Calibri Light" w:cs="Calibri Light"/>
          <w:color w:val="2F5496"/>
          <w:sz w:val="26"/>
          <w:szCs w:val="26"/>
          <w:lang w:eastAsia="en-CA"/>
        </w:rPr>
        <w:t>Biodiversity </w:t>
      </w:r>
    </w:p>
    <w:p w14:paraId="6EBE0816" w14:textId="77777777" w:rsidR="00186E8B" w:rsidRPr="00186E8B" w:rsidRDefault="00186E8B" w:rsidP="00186E8B">
      <w:pPr>
        <w:spacing w:after="0" w:line="240" w:lineRule="auto"/>
        <w:rPr>
          <w:rFonts w:ascii="Times New Roman" w:eastAsia="Times New Roman" w:hAnsi="Times New Roman" w:cs="Times New Roman"/>
          <w:sz w:val="24"/>
          <w:szCs w:val="24"/>
          <w:lang w:eastAsia="en-CA"/>
        </w:rPr>
      </w:pPr>
    </w:p>
    <w:p w14:paraId="0B49274F" w14:textId="77777777" w:rsidR="00186E8B" w:rsidRPr="00186E8B" w:rsidRDefault="00186E8B" w:rsidP="00186E8B">
      <w:pPr>
        <w:spacing w:before="280" w:after="80" w:line="240" w:lineRule="auto"/>
        <w:outlineLvl w:val="2"/>
        <w:rPr>
          <w:rFonts w:ascii="Times New Roman" w:eastAsia="Times New Roman" w:hAnsi="Times New Roman" w:cs="Times New Roman"/>
          <w:b/>
          <w:bCs/>
          <w:sz w:val="27"/>
          <w:szCs w:val="27"/>
          <w:lang w:eastAsia="en-CA"/>
        </w:rPr>
      </w:pPr>
      <w:r w:rsidRPr="00186E8B">
        <w:rPr>
          <w:rFonts w:ascii="Calibri" w:eastAsia="Times New Roman" w:hAnsi="Calibri" w:cs="Calibri"/>
          <w:b/>
          <w:bCs/>
          <w:color w:val="000000"/>
          <w:sz w:val="28"/>
          <w:szCs w:val="28"/>
          <w:lang w:eastAsia="en-CA"/>
        </w:rPr>
        <w:lastRenderedPageBreak/>
        <w:t>Water Crossings</w:t>
      </w:r>
    </w:p>
    <w:p w14:paraId="1075CA28" w14:textId="77777777" w:rsidR="00186E8B" w:rsidRPr="00186E8B" w:rsidRDefault="00186E8B" w:rsidP="00186E8B">
      <w:pPr>
        <w:spacing w:line="240" w:lineRule="auto"/>
        <w:rPr>
          <w:rFonts w:ascii="Times New Roman" w:eastAsia="Times New Roman" w:hAnsi="Times New Roman" w:cs="Times New Roman"/>
          <w:sz w:val="24"/>
          <w:szCs w:val="24"/>
          <w:lang w:eastAsia="en-CA"/>
        </w:rPr>
      </w:pPr>
      <w:r w:rsidRPr="00186E8B">
        <w:rPr>
          <w:rFonts w:ascii="Calibri" w:eastAsia="Times New Roman" w:hAnsi="Calibri" w:cs="Calibri"/>
          <w:color w:val="000000"/>
          <w:lang w:eastAsia="en-CA"/>
        </w:rPr>
        <w:t>When land access restrictions prevent full delineations of potentially jurisdictional waters of the U.S. (WOUS) crossings and require subsequent threatened and endangered species assessments and historic property evaluations, we either bore the crossing or reroute the project to avoid the crossing or impact to a potential wetland. </w:t>
      </w:r>
    </w:p>
    <w:p w14:paraId="11D92CD0" w14:textId="77777777" w:rsidR="00186E8B" w:rsidRPr="00186E8B" w:rsidRDefault="00186E8B" w:rsidP="00186E8B">
      <w:pPr>
        <w:spacing w:before="280" w:after="80" w:line="240" w:lineRule="auto"/>
        <w:outlineLvl w:val="2"/>
        <w:rPr>
          <w:rFonts w:ascii="Times New Roman" w:eastAsia="Times New Roman" w:hAnsi="Times New Roman" w:cs="Times New Roman"/>
          <w:b/>
          <w:bCs/>
          <w:sz w:val="27"/>
          <w:szCs w:val="27"/>
          <w:lang w:eastAsia="en-CA"/>
        </w:rPr>
      </w:pPr>
      <w:r w:rsidRPr="00186E8B">
        <w:rPr>
          <w:rFonts w:ascii="Calibri" w:eastAsia="Times New Roman" w:hAnsi="Calibri" w:cs="Calibri"/>
          <w:b/>
          <w:bCs/>
          <w:color w:val="000000"/>
          <w:sz w:val="28"/>
          <w:szCs w:val="28"/>
          <w:lang w:eastAsia="en-CA"/>
        </w:rPr>
        <w:t>Cultural Resources</w:t>
      </w:r>
    </w:p>
    <w:p w14:paraId="5398D797" w14:textId="77777777" w:rsidR="00186E8B" w:rsidRPr="00186E8B" w:rsidRDefault="00186E8B" w:rsidP="00186E8B">
      <w:pPr>
        <w:spacing w:line="240" w:lineRule="auto"/>
        <w:rPr>
          <w:rFonts w:ascii="Times New Roman" w:eastAsia="Times New Roman" w:hAnsi="Times New Roman" w:cs="Times New Roman"/>
          <w:sz w:val="24"/>
          <w:szCs w:val="24"/>
          <w:lang w:eastAsia="en-CA"/>
        </w:rPr>
      </w:pPr>
      <w:r w:rsidRPr="00186E8B">
        <w:rPr>
          <w:rFonts w:ascii="Calibri" w:eastAsia="Times New Roman" w:hAnsi="Calibri" w:cs="Calibri"/>
          <w:color w:val="000000"/>
          <w:lang w:eastAsia="en-CA"/>
        </w:rPr>
        <w:t>There are cultural resources throughout the PRB that are important to landowners and other stakeholders, so we protect known historic properties and sites of potential traditional or religious cultural significance to Native American tribes through avoidance by resorting or boring our projects. </w:t>
      </w:r>
    </w:p>
    <w:p w14:paraId="2993A641" w14:textId="77777777" w:rsidR="00186E8B" w:rsidRPr="00186E8B" w:rsidRDefault="00186E8B" w:rsidP="00186E8B">
      <w:pPr>
        <w:spacing w:line="240" w:lineRule="auto"/>
        <w:rPr>
          <w:rFonts w:ascii="Times New Roman" w:eastAsia="Times New Roman" w:hAnsi="Times New Roman" w:cs="Times New Roman"/>
          <w:sz w:val="24"/>
          <w:szCs w:val="24"/>
          <w:lang w:eastAsia="en-CA"/>
        </w:rPr>
      </w:pPr>
      <w:r w:rsidRPr="00186E8B">
        <w:rPr>
          <w:rFonts w:ascii="Calibri" w:eastAsia="Times New Roman" w:hAnsi="Calibri" w:cs="Calibri"/>
          <w:b/>
          <w:bCs/>
          <w:color w:val="000000"/>
          <w:sz w:val="28"/>
          <w:szCs w:val="28"/>
          <w:lang w:eastAsia="en-CA"/>
        </w:rPr>
        <w:t>Wildlife</w:t>
      </w:r>
    </w:p>
    <w:p w14:paraId="205DE2C2" w14:textId="5AE04390" w:rsidR="00186E8B" w:rsidRDefault="00186E8B" w:rsidP="00186E8B">
      <w:pPr>
        <w:spacing w:line="240" w:lineRule="auto"/>
        <w:rPr>
          <w:rFonts w:ascii="Calibri" w:eastAsia="Times New Roman" w:hAnsi="Calibri" w:cs="Calibri"/>
          <w:color w:val="000000"/>
          <w:lang w:eastAsia="en-CA"/>
        </w:rPr>
      </w:pPr>
      <w:r w:rsidRPr="00186E8B">
        <w:rPr>
          <w:rFonts w:ascii="Calibri" w:eastAsia="Times New Roman" w:hAnsi="Calibri" w:cs="Calibri"/>
          <w:color w:val="000000"/>
          <w:lang w:eastAsia="en-CA"/>
        </w:rPr>
        <w:t xml:space="preserve">Meritage’s asset base </w:t>
      </w:r>
      <w:proofErr w:type="gramStart"/>
      <w:r w:rsidRPr="00186E8B">
        <w:rPr>
          <w:rFonts w:ascii="Calibri" w:eastAsia="Times New Roman" w:hAnsi="Calibri" w:cs="Calibri"/>
          <w:color w:val="000000"/>
          <w:lang w:eastAsia="en-CA"/>
        </w:rPr>
        <w:t>is located in</w:t>
      </w:r>
      <w:proofErr w:type="gramEnd"/>
      <w:r w:rsidRPr="00186E8B">
        <w:rPr>
          <w:rFonts w:ascii="Calibri" w:eastAsia="Times New Roman" w:hAnsi="Calibri" w:cs="Calibri"/>
          <w:color w:val="000000"/>
          <w:lang w:eastAsia="en-CA"/>
        </w:rPr>
        <w:t xml:space="preserve"> the Powder River Basin within the northern Great Plains. Home to bald and golden eagles, ferruginous hawks and other raptors, greater sage-grouse, and Ute Ladies’-tresses . . . </w:t>
      </w:r>
    </w:p>
    <w:p w14:paraId="4C322B95" w14:textId="77777777" w:rsidR="008C0406" w:rsidRPr="00186E8B" w:rsidRDefault="008C0406" w:rsidP="00186E8B">
      <w:pPr>
        <w:spacing w:line="240" w:lineRule="auto"/>
        <w:rPr>
          <w:rFonts w:ascii="Times New Roman" w:eastAsia="Times New Roman" w:hAnsi="Times New Roman" w:cs="Times New Roman"/>
          <w:sz w:val="24"/>
          <w:szCs w:val="24"/>
          <w:lang w:eastAsia="en-CA"/>
        </w:rPr>
      </w:pPr>
    </w:p>
    <w:p w14:paraId="4CD0E978" w14:textId="3BBECD91" w:rsidR="00186E8B" w:rsidRDefault="008C0406" w:rsidP="00186E8B">
      <w:pPr>
        <w:spacing w:after="0" w:line="240" w:lineRule="auto"/>
        <w:rPr>
          <w:rFonts w:ascii="Times New Roman" w:eastAsia="Times New Roman" w:hAnsi="Times New Roman" w:cs="Times New Roman"/>
          <w:i/>
          <w:iCs/>
          <w:sz w:val="24"/>
          <w:szCs w:val="24"/>
          <w:lang w:eastAsia="en-CA"/>
        </w:rPr>
      </w:pPr>
      <w:r w:rsidRPr="009C693F">
        <w:rPr>
          <w:rFonts w:ascii="Times New Roman" w:eastAsia="Times New Roman" w:hAnsi="Times New Roman" w:cs="Times New Roman"/>
          <w:i/>
          <w:iCs/>
          <w:sz w:val="24"/>
          <w:szCs w:val="24"/>
          <w:lang w:eastAsia="en-CA"/>
        </w:rPr>
        <w:t>The below here would be another tree or something like that graphic with the bullets as graphical call outs</w:t>
      </w:r>
    </w:p>
    <w:p w14:paraId="21E116BC" w14:textId="5331E2B8" w:rsidR="008C0406" w:rsidRDefault="008C0406" w:rsidP="00186E8B">
      <w:pPr>
        <w:spacing w:after="0" w:line="240" w:lineRule="auto"/>
        <w:rPr>
          <w:rFonts w:ascii="Times New Roman" w:eastAsia="Times New Roman" w:hAnsi="Times New Roman" w:cs="Times New Roman"/>
          <w:i/>
          <w:iCs/>
          <w:sz w:val="24"/>
          <w:szCs w:val="24"/>
          <w:lang w:eastAsia="en-CA"/>
        </w:rPr>
      </w:pPr>
    </w:p>
    <w:p w14:paraId="3BD37E11" w14:textId="3B98281E" w:rsidR="008C0406" w:rsidRDefault="008C0406" w:rsidP="00186E8B">
      <w:pPr>
        <w:spacing w:after="0" w:line="240" w:lineRule="auto"/>
        <w:rPr>
          <w:rFonts w:ascii="Times New Roman" w:eastAsia="Times New Roman" w:hAnsi="Times New Roman" w:cs="Times New Roman"/>
          <w:i/>
          <w:iCs/>
          <w:sz w:val="24"/>
          <w:szCs w:val="24"/>
          <w:lang w:eastAsia="en-CA"/>
        </w:rPr>
      </w:pPr>
    </w:p>
    <w:p w14:paraId="5747EDD9" w14:textId="77777777" w:rsidR="008C0406" w:rsidRPr="00186E8B" w:rsidRDefault="008C0406" w:rsidP="00186E8B">
      <w:pPr>
        <w:spacing w:after="0" w:line="240" w:lineRule="auto"/>
        <w:rPr>
          <w:rFonts w:ascii="Times New Roman" w:eastAsia="Times New Roman" w:hAnsi="Times New Roman" w:cs="Times New Roman"/>
          <w:sz w:val="24"/>
          <w:szCs w:val="24"/>
          <w:lang w:eastAsia="en-CA"/>
        </w:rPr>
      </w:pPr>
    </w:p>
    <w:p w14:paraId="059974E4" w14:textId="77777777" w:rsidR="00186E8B" w:rsidRPr="00186E8B" w:rsidRDefault="00186E8B" w:rsidP="00186E8B">
      <w:pPr>
        <w:spacing w:before="280" w:after="80" w:line="240" w:lineRule="auto"/>
        <w:outlineLvl w:val="2"/>
        <w:rPr>
          <w:rFonts w:ascii="Times New Roman" w:eastAsia="Times New Roman" w:hAnsi="Times New Roman" w:cs="Times New Roman"/>
          <w:b/>
          <w:bCs/>
          <w:sz w:val="27"/>
          <w:szCs w:val="27"/>
          <w:lang w:eastAsia="en-CA"/>
        </w:rPr>
      </w:pPr>
      <w:r w:rsidRPr="00186E8B">
        <w:rPr>
          <w:rFonts w:ascii="Calibri" w:eastAsia="Times New Roman" w:hAnsi="Calibri" w:cs="Calibri"/>
          <w:b/>
          <w:bCs/>
          <w:color w:val="000000"/>
          <w:sz w:val="28"/>
          <w:szCs w:val="28"/>
          <w:lang w:eastAsia="en-CA"/>
        </w:rPr>
        <w:t>Best Practices in Action for Natural &amp; Cultural Resources (Callout)</w:t>
      </w:r>
    </w:p>
    <w:p w14:paraId="6B260F90" w14:textId="77777777" w:rsidR="00186E8B" w:rsidRPr="00186E8B" w:rsidRDefault="00186E8B" w:rsidP="00186E8B">
      <w:pPr>
        <w:spacing w:line="240" w:lineRule="auto"/>
        <w:rPr>
          <w:rFonts w:ascii="Times New Roman" w:eastAsia="Times New Roman" w:hAnsi="Times New Roman" w:cs="Times New Roman"/>
          <w:sz w:val="24"/>
          <w:szCs w:val="24"/>
          <w:lang w:eastAsia="en-CA"/>
        </w:rPr>
      </w:pPr>
      <w:r w:rsidRPr="00186E8B">
        <w:rPr>
          <w:rFonts w:ascii="Calibri" w:eastAsia="Times New Roman" w:hAnsi="Calibri" w:cs="Calibri"/>
          <w:color w:val="000000"/>
          <w:lang w:eastAsia="en-CA"/>
        </w:rPr>
        <w:t>Meritage complies with the Bald and Golden Eagle Protection Act (BGEPA) and Migratory Bird Treaty Act (MBTA), </w:t>
      </w:r>
    </w:p>
    <w:p w14:paraId="2E30051E" w14:textId="77777777" w:rsidR="00186E8B" w:rsidRPr="00186E8B" w:rsidRDefault="00186E8B" w:rsidP="00186E8B">
      <w:pPr>
        <w:spacing w:line="240" w:lineRule="auto"/>
        <w:rPr>
          <w:rFonts w:ascii="Times New Roman" w:eastAsia="Times New Roman" w:hAnsi="Times New Roman" w:cs="Times New Roman"/>
          <w:sz w:val="24"/>
          <w:szCs w:val="24"/>
          <w:lang w:eastAsia="en-CA"/>
        </w:rPr>
      </w:pPr>
      <w:r w:rsidRPr="00186E8B">
        <w:rPr>
          <w:rFonts w:ascii="Calibri" w:eastAsia="Times New Roman" w:hAnsi="Calibri" w:cs="Calibri"/>
          <w:color w:val="000000"/>
          <w:lang w:eastAsia="en-CA"/>
        </w:rPr>
        <w:t xml:space="preserve">We implement best practices (e.g., like raptor nest avoidance) when we start a </w:t>
      </w:r>
      <w:proofErr w:type="gramStart"/>
      <w:r w:rsidRPr="00186E8B">
        <w:rPr>
          <w:rFonts w:ascii="Calibri" w:eastAsia="Times New Roman" w:hAnsi="Calibri" w:cs="Calibri"/>
          <w:color w:val="000000"/>
          <w:lang w:eastAsia="en-CA"/>
        </w:rPr>
        <w:t>project  . . .</w:t>
      </w:r>
      <w:proofErr w:type="gramEnd"/>
      <w:r w:rsidRPr="00186E8B">
        <w:rPr>
          <w:rFonts w:ascii="Calibri" w:eastAsia="Times New Roman" w:hAnsi="Calibri" w:cs="Calibri"/>
          <w:color w:val="000000"/>
          <w:lang w:eastAsia="en-CA"/>
        </w:rPr>
        <w:t> </w:t>
      </w:r>
    </w:p>
    <w:p w14:paraId="54BC34BC" w14:textId="77777777" w:rsidR="00186E8B" w:rsidRPr="00186E8B" w:rsidRDefault="00186E8B" w:rsidP="00186E8B">
      <w:pPr>
        <w:pStyle w:val="ListParagraph"/>
        <w:rPr>
          <w:b/>
          <w:bCs/>
        </w:rPr>
      </w:pPr>
    </w:p>
    <w:p w14:paraId="53C5FEF3" w14:textId="5A003348" w:rsidR="001C3642" w:rsidRPr="001C3642" w:rsidRDefault="001C3642" w:rsidP="001C3642">
      <w:pPr>
        <w:pStyle w:val="ListParagraph"/>
        <w:numPr>
          <w:ilvl w:val="0"/>
          <w:numId w:val="1"/>
        </w:numPr>
        <w:rPr>
          <w:b/>
          <w:bCs/>
        </w:rPr>
      </w:pPr>
      <w:r>
        <w:rPr>
          <w:rFonts w:ascii="Calibri" w:hAnsi="Calibri" w:cs="Calibri"/>
          <w:color w:val="000000"/>
        </w:rPr>
        <w:t>Dedicated Air Quality (AQ) team to manage company state and federal air compliance requirements.</w:t>
      </w:r>
    </w:p>
    <w:p w14:paraId="4CD7FD39" w14:textId="77777777" w:rsidR="001C3642" w:rsidRDefault="001C3642" w:rsidP="001C3642">
      <w:pPr>
        <w:pStyle w:val="NormalWeb"/>
        <w:numPr>
          <w:ilvl w:val="0"/>
          <w:numId w:val="1"/>
        </w:numPr>
        <w:spacing w:before="0" w:beforeAutospacing="0" w:after="160" w:afterAutospacing="0"/>
        <w:textAlignment w:val="baseline"/>
        <w:rPr>
          <w:rFonts w:ascii="Arial" w:hAnsi="Arial" w:cs="Arial"/>
          <w:color w:val="000000"/>
          <w:sz w:val="22"/>
          <w:szCs w:val="22"/>
        </w:rPr>
      </w:pPr>
      <w:r>
        <w:rPr>
          <w:rFonts w:ascii="Calibri" w:hAnsi="Calibri" w:cs="Calibri"/>
          <w:color w:val="000000"/>
          <w:sz w:val="22"/>
          <w:szCs w:val="22"/>
        </w:rPr>
        <w:t xml:space="preserve">Spill Prevention Control and Countermeasure (SPCC) Plans in place for </w:t>
      </w:r>
      <w:proofErr w:type="gramStart"/>
      <w:r>
        <w:rPr>
          <w:rFonts w:ascii="Calibri" w:hAnsi="Calibri" w:cs="Calibri"/>
          <w:color w:val="000000"/>
          <w:sz w:val="22"/>
          <w:szCs w:val="22"/>
        </w:rPr>
        <w:t>all of</w:t>
      </w:r>
      <w:proofErr w:type="gramEnd"/>
      <w:r>
        <w:rPr>
          <w:rFonts w:ascii="Calibri" w:hAnsi="Calibri" w:cs="Calibri"/>
          <w:color w:val="000000"/>
          <w:sz w:val="22"/>
          <w:szCs w:val="22"/>
        </w:rPr>
        <w:t xml:space="preserve"> the company plants and stations.</w:t>
      </w:r>
    </w:p>
    <w:p w14:paraId="151A5D36" w14:textId="77777777" w:rsidR="001C3642" w:rsidRDefault="001C3642" w:rsidP="001C3642">
      <w:pPr>
        <w:pStyle w:val="NormalWeb"/>
        <w:numPr>
          <w:ilvl w:val="0"/>
          <w:numId w:val="1"/>
        </w:numPr>
        <w:spacing w:before="0" w:beforeAutospacing="0" w:after="160" w:afterAutospacing="0"/>
        <w:textAlignment w:val="baseline"/>
        <w:rPr>
          <w:rFonts w:ascii="Arial" w:hAnsi="Arial" w:cs="Arial"/>
          <w:color w:val="000000"/>
          <w:sz w:val="22"/>
          <w:szCs w:val="22"/>
        </w:rPr>
      </w:pPr>
      <w:r>
        <w:rPr>
          <w:rFonts w:ascii="Calibri" w:hAnsi="Calibri" w:cs="Calibri"/>
          <w:color w:val="000000"/>
          <w:sz w:val="22"/>
          <w:szCs w:val="22"/>
        </w:rPr>
        <w:t>Stormwater Pollution Prevention Plans (SWPPP) permits in place for all ground disturbance activities for facilities and pipelines. Extensive pre-job planning program used for all company construction projects.</w:t>
      </w:r>
    </w:p>
    <w:p w14:paraId="2F768A81" w14:textId="77777777" w:rsidR="001C3642" w:rsidRDefault="001C3642" w:rsidP="001C3642">
      <w:pPr>
        <w:pStyle w:val="NormalWeb"/>
        <w:numPr>
          <w:ilvl w:val="0"/>
          <w:numId w:val="1"/>
        </w:numPr>
        <w:spacing w:before="0" w:beforeAutospacing="0" w:after="160" w:afterAutospacing="0"/>
        <w:textAlignment w:val="baseline"/>
        <w:rPr>
          <w:rFonts w:ascii="Arial" w:hAnsi="Arial" w:cs="Arial"/>
          <w:color w:val="000000"/>
          <w:sz w:val="22"/>
          <w:szCs w:val="22"/>
        </w:rPr>
      </w:pPr>
      <w:r>
        <w:rPr>
          <w:rFonts w:ascii="Calibri" w:hAnsi="Calibri" w:cs="Calibri"/>
          <w:color w:val="000000"/>
          <w:sz w:val="22"/>
          <w:szCs w:val="22"/>
        </w:rPr>
        <w:t>Waste Management program to ensure compliance with state and federal waste regulations. Waste reduction program to continually look at ways to reduce or eliminate company generated waste streams.</w:t>
      </w:r>
    </w:p>
    <w:p w14:paraId="71AC3EF1" w14:textId="77777777" w:rsidR="001C3642" w:rsidRDefault="001C3642" w:rsidP="001C3642">
      <w:pPr>
        <w:pStyle w:val="NormalWeb"/>
        <w:numPr>
          <w:ilvl w:val="0"/>
          <w:numId w:val="1"/>
        </w:numPr>
        <w:spacing w:before="0" w:beforeAutospacing="0" w:after="160" w:afterAutospacing="0"/>
        <w:textAlignment w:val="baseline"/>
        <w:rPr>
          <w:rFonts w:ascii="Arial" w:hAnsi="Arial" w:cs="Arial"/>
          <w:color w:val="000000"/>
          <w:sz w:val="22"/>
          <w:szCs w:val="22"/>
        </w:rPr>
      </w:pPr>
      <w:r>
        <w:rPr>
          <w:rFonts w:ascii="Calibri" w:hAnsi="Calibri" w:cs="Calibri"/>
          <w:color w:val="000000"/>
          <w:sz w:val="22"/>
          <w:szCs w:val="22"/>
        </w:rPr>
        <w:t xml:space="preserve">Community involvement program to work with landowners, the </w:t>
      </w:r>
      <w:proofErr w:type="gramStart"/>
      <w:r>
        <w:rPr>
          <w:rFonts w:ascii="Calibri" w:hAnsi="Calibri" w:cs="Calibri"/>
          <w:color w:val="000000"/>
          <w:sz w:val="22"/>
          <w:szCs w:val="22"/>
        </w:rPr>
        <w:t>general public</w:t>
      </w:r>
      <w:proofErr w:type="gramEnd"/>
      <w:r>
        <w:rPr>
          <w:rFonts w:ascii="Calibri" w:hAnsi="Calibri" w:cs="Calibri"/>
          <w:color w:val="000000"/>
          <w:sz w:val="22"/>
          <w:szCs w:val="22"/>
        </w:rPr>
        <w:t>, and regulators on company initiatives and operations. Full compliance with Public Awareness Program (PAP) requirements on our company operations.</w:t>
      </w:r>
    </w:p>
    <w:p w14:paraId="77F799B6" w14:textId="77777777" w:rsidR="001C3642" w:rsidRDefault="001C3642" w:rsidP="001C3642">
      <w:pPr>
        <w:pStyle w:val="NormalWeb"/>
        <w:numPr>
          <w:ilvl w:val="0"/>
          <w:numId w:val="1"/>
        </w:numPr>
        <w:spacing w:before="0" w:beforeAutospacing="0" w:after="160" w:afterAutospacing="0"/>
        <w:textAlignment w:val="baseline"/>
        <w:rPr>
          <w:rFonts w:ascii="Arial" w:hAnsi="Arial" w:cs="Arial"/>
          <w:color w:val="000000"/>
          <w:sz w:val="22"/>
          <w:szCs w:val="22"/>
        </w:rPr>
      </w:pPr>
      <w:r>
        <w:rPr>
          <w:rFonts w:ascii="Calibri" w:hAnsi="Calibri" w:cs="Calibri"/>
          <w:color w:val="000000"/>
          <w:sz w:val="22"/>
          <w:szCs w:val="22"/>
        </w:rPr>
        <w:lastRenderedPageBreak/>
        <w:t>Company team in place to permit and manage all environmental permitting addressing wildlife/biological, wetlands, cultural resources, and historical surveys/assessments and associated permitting.</w:t>
      </w:r>
    </w:p>
    <w:p w14:paraId="70D0C630" w14:textId="77777777" w:rsidR="001C3642" w:rsidRDefault="001C3642" w:rsidP="001C3642">
      <w:pPr>
        <w:pStyle w:val="NormalWeb"/>
        <w:numPr>
          <w:ilvl w:val="0"/>
          <w:numId w:val="1"/>
        </w:numPr>
        <w:spacing w:before="0" w:beforeAutospacing="0" w:after="160" w:afterAutospacing="0"/>
        <w:textAlignment w:val="baseline"/>
        <w:rPr>
          <w:rFonts w:ascii="Arial" w:hAnsi="Arial" w:cs="Arial"/>
          <w:color w:val="000000"/>
          <w:sz w:val="22"/>
          <w:szCs w:val="22"/>
        </w:rPr>
      </w:pPr>
      <w:r>
        <w:rPr>
          <w:rFonts w:ascii="Calibri" w:hAnsi="Calibri" w:cs="Calibri"/>
          <w:color w:val="000000"/>
          <w:sz w:val="22"/>
          <w:szCs w:val="22"/>
        </w:rPr>
        <w:t>Regularly work with Environmental Consultants to build and manage a robust environmental program that ensures full compliance with federal and state laws and regulations, including the Clean Water Act, Endangered Species Act, Migratory Bird Treaty Act, National Historic Preservation Act, Wyoming State Executive order on Greater Sage-grouse, and Wyoming stormwater regulations. Part of our typical permit-related project pre-planning process involves review of natural and cultural resource concerns—including potential Waters of the U.S. (WOUS), plant and wildlife concerns, and any previously recorded historic properties or sites of potential concern to Native Americans, for cultural resources—and to conduct any associated fieldwork to avoid potential impacts to any identified natural and cultural resources of concern. For projects involving federal lands, which are subject to additional permitting requirements, this also includes preparing and submitting additional permit-related documents—including a Plan of Development which details results of the natural and cultural resources review, and reclamation, weed management, and stormwater plans—and conducting associated fieldwork and reporting.</w:t>
      </w:r>
    </w:p>
    <w:p w14:paraId="0E12F92D" w14:textId="72AF91DD" w:rsidR="008120E1" w:rsidRPr="001C3642" w:rsidRDefault="001C3642" w:rsidP="001C3642">
      <w:pPr>
        <w:pStyle w:val="ListParagraph"/>
        <w:numPr>
          <w:ilvl w:val="0"/>
          <w:numId w:val="1"/>
        </w:numPr>
        <w:rPr>
          <w:b/>
          <w:bCs/>
        </w:rPr>
      </w:pPr>
      <w:r>
        <w:rPr>
          <w:rFonts w:ascii="Calibri" w:hAnsi="Calibri" w:cs="Calibri"/>
          <w:color w:val="000000"/>
        </w:rPr>
        <w:t>Company practice in place to bore all waterways and wetlands on pipeline construction projects to reduce impacts to environmentally sensitive areas.</w:t>
      </w:r>
      <w:r w:rsidR="008120E1" w:rsidRPr="001C3642">
        <w:rPr>
          <w:b/>
          <w:bCs/>
        </w:rPr>
        <w:br w:type="page"/>
      </w:r>
    </w:p>
    <w:p w14:paraId="7E7EB607" w14:textId="6C673A78" w:rsidR="008120E1" w:rsidRDefault="008120E1" w:rsidP="00535F95">
      <w:pPr>
        <w:pStyle w:val="Heading1"/>
      </w:pPr>
      <w:r>
        <w:lastRenderedPageBreak/>
        <w:t>Social</w:t>
      </w:r>
    </w:p>
    <w:p w14:paraId="4F3AF5D2" w14:textId="3E8FAF4A" w:rsidR="00D04FBA" w:rsidRDefault="003F4C86" w:rsidP="00D04FBA">
      <w:r>
        <w:t xml:space="preserve">Meritage is committed to our relationships with our stakeholders, including our employees, local and state officials, investors, landowners, and the communities we work in. </w:t>
      </w:r>
      <w:r w:rsidR="005C6029">
        <w:t>We are stewards of the people in our care.</w:t>
      </w:r>
      <w:r w:rsidR="005C6029" w:rsidRPr="005C6029">
        <w:t xml:space="preserve"> </w:t>
      </w:r>
      <w:r w:rsidR="005C6029">
        <w:t>We are a growth-oriented company, and the success of our company is built on the successes of the people who drive that growth. The diversity of perspectives, skills, and backgrounds that make up our team equip us to effectively evaluate and execute projects and create sustainable, risk managed, long term growth plans.</w:t>
      </w:r>
      <w:r w:rsidR="005C6029">
        <w:rPr>
          <w:shd w:val="clear" w:color="auto" w:fill="FFF2CC"/>
        </w:rPr>
        <w:t xml:space="preserve">  </w:t>
      </w:r>
    </w:p>
    <w:p w14:paraId="4B1BD93F" w14:textId="77777777" w:rsidR="003F4C86" w:rsidRDefault="003F4C86" w:rsidP="003F4C86">
      <w:pPr>
        <w:pStyle w:val="NormalWeb"/>
        <w:spacing w:before="0" w:beforeAutospacing="0" w:after="160" w:afterAutospacing="0"/>
        <w:rPr>
          <w:rFonts w:ascii="Calibri" w:hAnsi="Calibri" w:cs="Calibri"/>
          <w:b/>
          <w:bCs/>
          <w:color w:val="000000"/>
        </w:rPr>
      </w:pPr>
      <w:r>
        <w:rPr>
          <w:noProof/>
          <w:bdr w:val="none" w:sz="0" w:space="0" w:color="auto" w:frame="1"/>
        </w:rPr>
        <w:drawing>
          <wp:inline distT="0" distB="0" distL="0" distR="0" wp14:anchorId="7DE553C6" wp14:editId="61CBDF45">
            <wp:extent cx="2295525" cy="2466975"/>
            <wp:effectExtent l="0" t="0" r="9525" b="9525"/>
            <wp:docPr id="8"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descr="Chart&#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95525" cy="2466975"/>
                    </a:xfrm>
                    <a:prstGeom prst="rect">
                      <a:avLst/>
                    </a:prstGeom>
                    <a:noFill/>
                    <a:ln>
                      <a:noFill/>
                    </a:ln>
                  </pic:spPr>
                </pic:pic>
              </a:graphicData>
            </a:graphic>
          </wp:inline>
        </w:drawing>
      </w:r>
      <w:r w:rsidRPr="00326356">
        <w:rPr>
          <w:rFonts w:ascii="Calibri" w:hAnsi="Calibri" w:cs="Calibri"/>
          <w:b/>
          <w:bCs/>
          <w:color w:val="000000"/>
        </w:rPr>
        <w:t xml:space="preserve"> </w:t>
      </w:r>
    </w:p>
    <w:p w14:paraId="066A305D" w14:textId="77777777" w:rsidR="003F4C86" w:rsidRDefault="003F4C86" w:rsidP="003F4C86">
      <w:pPr>
        <w:pStyle w:val="NormalWeb"/>
        <w:spacing w:before="0" w:beforeAutospacing="0" w:after="160" w:afterAutospacing="0"/>
        <w:rPr>
          <w:rFonts w:ascii="Calibri" w:hAnsi="Calibri" w:cs="Calibri"/>
          <w:b/>
          <w:bCs/>
          <w:color w:val="000000"/>
        </w:rPr>
      </w:pPr>
    </w:p>
    <w:p w14:paraId="32CE1788" w14:textId="4334018F" w:rsidR="003F4C86" w:rsidRPr="00326356" w:rsidRDefault="00753EDD" w:rsidP="003F4C86">
      <w:pPr>
        <w:pStyle w:val="NormalWeb"/>
        <w:spacing w:before="0" w:beforeAutospacing="0" w:after="160" w:afterAutospacing="0"/>
      </w:pPr>
      <w:r>
        <w:rPr>
          <w:rFonts w:ascii="Calibri" w:hAnsi="Calibri" w:cs="Calibri"/>
          <w:b/>
          <w:bCs/>
          <w:color w:val="000000"/>
        </w:rPr>
        <w:t>**Use the above template to create a social diagram with explanations; in the middle it should say: Stewardship of our Stakeholders</w:t>
      </w:r>
    </w:p>
    <w:p w14:paraId="6366CBDE" w14:textId="68FD1BEE" w:rsidR="005C6029" w:rsidRPr="005C6029" w:rsidRDefault="00753EDD" w:rsidP="003F4C86">
      <w:pPr>
        <w:numPr>
          <w:ilvl w:val="0"/>
          <w:numId w:val="2"/>
        </w:numPr>
        <w:spacing w:line="240" w:lineRule="auto"/>
        <w:textAlignment w:val="baseline"/>
        <w:rPr>
          <w:rFonts w:ascii="Arial" w:eastAsia="Times New Roman" w:hAnsi="Arial" w:cs="Arial"/>
          <w:color w:val="000000"/>
          <w:lang w:eastAsia="en-CA"/>
        </w:rPr>
      </w:pPr>
      <w:r>
        <w:rPr>
          <w:rFonts w:ascii="Calibri" w:eastAsia="Times New Roman" w:hAnsi="Calibri" w:cs="Calibri"/>
          <w:color w:val="000000"/>
          <w:lang w:eastAsia="en-CA"/>
        </w:rPr>
        <w:t>Community Involvement</w:t>
      </w:r>
      <w:r w:rsidR="005C6029">
        <w:rPr>
          <w:rFonts w:ascii="Calibri" w:eastAsia="Times New Roman" w:hAnsi="Calibri" w:cs="Calibri"/>
          <w:color w:val="000000"/>
          <w:lang w:eastAsia="en-CA"/>
        </w:rPr>
        <w:t xml:space="preserve"> – Good Neighbor:</w:t>
      </w:r>
      <w:r w:rsidR="005C6029">
        <w:t xml:space="preserve"> Our foundation is built on the communities that we serve and who serve us. With a long-term investment approach, we are growing with our communities by local employees, sourcing local service providers and contractors, supporting local contractors, consulting with these communities, supporting and volunteering with local charities and supporting local development through tax contributions and revenue generation</w:t>
      </w:r>
    </w:p>
    <w:p w14:paraId="0B3E2BB2" w14:textId="77777777" w:rsidR="005C6029" w:rsidRPr="005C6029" w:rsidRDefault="005C6029" w:rsidP="005C6029">
      <w:pPr>
        <w:numPr>
          <w:ilvl w:val="1"/>
          <w:numId w:val="2"/>
        </w:numPr>
        <w:spacing w:line="240" w:lineRule="auto"/>
        <w:textAlignment w:val="baseline"/>
        <w:rPr>
          <w:rFonts w:ascii="Calibri" w:eastAsia="Times New Roman" w:hAnsi="Calibri" w:cs="Calibri"/>
          <w:color w:val="000000"/>
          <w:lang w:eastAsia="en-CA"/>
        </w:rPr>
      </w:pPr>
      <w:r w:rsidRPr="005C6029">
        <w:rPr>
          <w:rFonts w:ascii="Calibri" w:eastAsia="Times New Roman" w:hAnsi="Calibri" w:cs="Calibri"/>
          <w:color w:val="000000"/>
          <w:lang w:eastAsia="en-CA"/>
        </w:rPr>
        <w:t xml:space="preserve">Volunteer </w:t>
      </w:r>
      <w:commentRangeStart w:id="1"/>
      <w:r w:rsidRPr="005C6029">
        <w:rPr>
          <w:rFonts w:ascii="Calibri" w:eastAsia="Times New Roman" w:hAnsi="Calibri" w:cs="Calibri"/>
          <w:color w:val="000000"/>
          <w:lang w:eastAsia="en-CA"/>
        </w:rPr>
        <w:t>examples</w:t>
      </w:r>
      <w:commentRangeEnd w:id="1"/>
      <w:r>
        <w:rPr>
          <w:rStyle w:val="CommentReference"/>
        </w:rPr>
        <w:commentReference w:id="1"/>
      </w:r>
      <w:r w:rsidRPr="005C6029">
        <w:rPr>
          <w:rFonts w:ascii="Calibri" w:eastAsia="Times New Roman" w:hAnsi="Calibri" w:cs="Calibri"/>
          <w:color w:val="000000"/>
          <w:lang w:eastAsia="en-CA"/>
        </w:rPr>
        <w:t>:</w:t>
      </w:r>
    </w:p>
    <w:p w14:paraId="7E91A86F" w14:textId="58985EFA" w:rsidR="005C6029" w:rsidRPr="005C6029" w:rsidRDefault="005C6029" w:rsidP="005C6029">
      <w:pPr>
        <w:numPr>
          <w:ilvl w:val="2"/>
          <w:numId w:val="2"/>
        </w:numPr>
        <w:spacing w:line="240" w:lineRule="auto"/>
        <w:textAlignment w:val="baseline"/>
        <w:rPr>
          <w:rFonts w:ascii="Calibri" w:eastAsia="Times New Roman" w:hAnsi="Calibri" w:cs="Calibri"/>
          <w:color w:val="000000"/>
          <w:lang w:eastAsia="en-CA"/>
        </w:rPr>
      </w:pPr>
      <w:r w:rsidRPr="005C6029">
        <w:rPr>
          <w:rFonts w:ascii="Calibri" w:eastAsia="Times New Roman" w:hAnsi="Calibri" w:cs="Calibri"/>
          <w:color w:val="000000"/>
          <w:lang w:eastAsia="en-CA"/>
        </w:rPr>
        <w:t>Golf tournament that helps families with energy bills/ purchases</w:t>
      </w:r>
    </w:p>
    <w:p w14:paraId="34F7A9EE" w14:textId="6880893D" w:rsidR="005C6029" w:rsidRPr="005C6029" w:rsidRDefault="005C6029" w:rsidP="005C6029">
      <w:pPr>
        <w:numPr>
          <w:ilvl w:val="2"/>
          <w:numId w:val="2"/>
        </w:numPr>
        <w:spacing w:line="240" w:lineRule="auto"/>
        <w:textAlignment w:val="baseline"/>
        <w:rPr>
          <w:rFonts w:ascii="Calibri" w:eastAsia="Times New Roman" w:hAnsi="Calibri" w:cs="Calibri"/>
          <w:color w:val="000000"/>
          <w:lang w:eastAsia="en-CA"/>
        </w:rPr>
      </w:pPr>
      <w:r w:rsidRPr="005C6029">
        <w:rPr>
          <w:rFonts w:ascii="Calibri" w:eastAsia="Times New Roman" w:hAnsi="Calibri" w:cs="Calibri"/>
          <w:color w:val="000000"/>
          <w:lang w:eastAsia="en-CA"/>
        </w:rPr>
        <w:t>Friday lunch packing</w:t>
      </w:r>
    </w:p>
    <w:p w14:paraId="1C3ECFD4" w14:textId="261DE2FF" w:rsidR="005C6029" w:rsidRPr="005C6029" w:rsidRDefault="005C6029" w:rsidP="005C6029">
      <w:pPr>
        <w:numPr>
          <w:ilvl w:val="2"/>
          <w:numId w:val="2"/>
        </w:numPr>
        <w:spacing w:line="240" w:lineRule="auto"/>
        <w:textAlignment w:val="baseline"/>
        <w:rPr>
          <w:rFonts w:ascii="Calibri" w:eastAsia="Times New Roman" w:hAnsi="Calibri" w:cs="Calibri"/>
          <w:color w:val="000000"/>
          <w:lang w:eastAsia="en-CA"/>
        </w:rPr>
      </w:pPr>
      <w:r w:rsidRPr="005C6029">
        <w:rPr>
          <w:rFonts w:ascii="Calibri" w:eastAsia="Times New Roman" w:hAnsi="Calibri" w:cs="Calibri"/>
          <w:color w:val="000000"/>
          <w:lang w:eastAsia="en-CA"/>
        </w:rPr>
        <w:t>Landowner relationships</w:t>
      </w:r>
    </w:p>
    <w:p w14:paraId="30B7AC9E" w14:textId="289C4730" w:rsidR="005C6029" w:rsidRPr="005C6029" w:rsidRDefault="005C6029" w:rsidP="005C6029">
      <w:pPr>
        <w:numPr>
          <w:ilvl w:val="2"/>
          <w:numId w:val="2"/>
        </w:numPr>
        <w:spacing w:line="240" w:lineRule="auto"/>
        <w:textAlignment w:val="baseline"/>
        <w:rPr>
          <w:rFonts w:ascii="Calibri" w:eastAsia="Times New Roman" w:hAnsi="Calibri" w:cs="Calibri"/>
          <w:color w:val="000000"/>
          <w:lang w:eastAsia="en-CA"/>
        </w:rPr>
      </w:pPr>
      <w:r w:rsidRPr="005C6029">
        <w:rPr>
          <w:rFonts w:ascii="Calibri" w:eastAsia="Times New Roman" w:hAnsi="Calibri" w:cs="Calibri"/>
          <w:color w:val="000000"/>
          <w:lang w:eastAsia="en-CA"/>
        </w:rPr>
        <w:t>Local high school, 4H</w:t>
      </w:r>
    </w:p>
    <w:p w14:paraId="1165F082" w14:textId="7450BE10" w:rsidR="005C6029" w:rsidRPr="005C6029" w:rsidRDefault="005C6029" w:rsidP="005C6029">
      <w:pPr>
        <w:numPr>
          <w:ilvl w:val="2"/>
          <w:numId w:val="2"/>
        </w:numPr>
        <w:spacing w:line="240" w:lineRule="auto"/>
        <w:textAlignment w:val="baseline"/>
        <w:rPr>
          <w:rFonts w:ascii="Calibri" w:eastAsia="Times New Roman" w:hAnsi="Calibri" w:cs="Calibri"/>
          <w:color w:val="000000"/>
          <w:lang w:eastAsia="en-CA"/>
        </w:rPr>
      </w:pPr>
      <w:r w:rsidRPr="005C6029">
        <w:rPr>
          <w:rFonts w:ascii="Calibri" w:eastAsia="Times New Roman" w:hAnsi="Calibri" w:cs="Calibri"/>
          <w:color w:val="000000"/>
          <w:lang w:eastAsia="en-CA"/>
        </w:rPr>
        <w:t>Donations</w:t>
      </w:r>
    </w:p>
    <w:p w14:paraId="5C0D6F70" w14:textId="0A5C1F9C" w:rsidR="00753EDD" w:rsidRPr="00753EDD" w:rsidRDefault="00753EDD" w:rsidP="003F4C86">
      <w:pPr>
        <w:numPr>
          <w:ilvl w:val="0"/>
          <w:numId w:val="2"/>
        </w:numPr>
        <w:spacing w:line="240" w:lineRule="auto"/>
        <w:textAlignment w:val="baseline"/>
        <w:rPr>
          <w:rFonts w:ascii="Arial" w:eastAsia="Times New Roman" w:hAnsi="Arial" w:cs="Arial"/>
          <w:color w:val="000000"/>
          <w:lang w:eastAsia="en-CA"/>
        </w:rPr>
      </w:pPr>
      <w:r>
        <w:rPr>
          <w:rFonts w:ascii="Calibri" w:eastAsia="Times New Roman" w:hAnsi="Calibri" w:cs="Calibri"/>
          <w:color w:val="000000"/>
          <w:lang w:eastAsia="en-CA"/>
        </w:rPr>
        <w:t>Employee Engagement</w:t>
      </w:r>
      <w:r w:rsidR="005C6029">
        <w:rPr>
          <w:rFonts w:ascii="Calibri" w:eastAsia="Times New Roman" w:hAnsi="Calibri" w:cs="Calibri"/>
          <w:color w:val="000000"/>
          <w:lang w:eastAsia="en-CA"/>
        </w:rPr>
        <w:t xml:space="preserve"> &amp; Commitment: </w:t>
      </w:r>
      <w:r w:rsidR="005C6029">
        <w:t>Establishing an inclusive work environment where our employees are engaged and motivated to reach their full potential requires that employees feel valued and respected</w:t>
      </w:r>
    </w:p>
    <w:p w14:paraId="79491F96" w14:textId="3C9D523E" w:rsidR="005C6029" w:rsidRPr="005C6029" w:rsidRDefault="005C6029" w:rsidP="00753EDD">
      <w:pPr>
        <w:numPr>
          <w:ilvl w:val="1"/>
          <w:numId w:val="2"/>
        </w:numPr>
        <w:spacing w:line="240" w:lineRule="auto"/>
        <w:textAlignment w:val="baseline"/>
        <w:rPr>
          <w:rFonts w:ascii="Calibri" w:eastAsia="Times New Roman" w:hAnsi="Calibri" w:cs="Calibri"/>
          <w:color w:val="000000"/>
          <w:lang w:eastAsia="en-CA"/>
        </w:rPr>
      </w:pPr>
      <w:r>
        <w:rPr>
          <w:rFonts w:ascii="Calibri" w:eastAsia="Times New Roman" w:hAnsi="Calibri" w:cs="Calibri"/>
          <w:color w:val="000000"/>
          <w:lang w:eastAsia="en-CA"/>
        </w:rPr>
        <w:t>We put</w:t>
      </w:r>
      <w:r w:rsidRPr="005C6029">
        <w:rPr>
          <w:rFonts w:ascii="Calibri" w:eastAsia="Times New Roman" w:hAnsi="Calibri" w:cs="Calibri"/>
          <w:color w:val="000000"/>
          <w:lang w:eastAsia="en-CA"/>
        </w:rPr>
        <w:t xml:space="preserve"> people first; we see value in our employees and their wellbeing</w:t>
      </w:r>
    </w:p>
    <w:p w14:paraId="564CAD77" w14:textId="6EC53DB4" w:rsidR="005C6029" w:rsidRPr="005C6029" w:rsidRDefault="005C6029" w:rsidP="00753EDD">
      <w:pPr>
        <w:numPr>
          <w:ilvl w:val="1"/>
          <w:numId w:val="2"/>
        </w:numPr>
        <w:spacing w:line="240" w:lineRule="auto"/>
        <w:textAlignment w:val="baseline"/>
        <w:rPr>
          <w:rFonts w:ascii="Calibri" w:eastAsia="Times New Roman" w:hAnsi="Calibri" w:cs="Calibri"/>
          <w:color w:val="000000"/>
          <w:lang w:eastAsia="en-CA"/>
        </w:rPr>
      </w:pPr>
      <w:r>
        <w:rPr>
          <w:rFonts w:ascii="Calibri" w:eastAsia="Times New Roman" w:hAnsi="Calibri" w:cs="Calibri"/>
          <w:color w:val="000000"/>
          <w:lang w:eastAsia="en-CA"/>
        </w:rPr>
        <w:lastRenderedPageBreak/>
        <w:t>We have a h</w:t>
      </w:r>
      <w:r w:rsidRPr="005C6029">
        <w:rPr>
          <w:rFonts w:ascii="Calibri" w:eastAsia="Times New Roman" w:hAnsi="Calibri" w:cs="Calibri"/>
          <w:color w:val="000000"/>
          <w:lang w:eastAsia="en-CA"/>
        </w:rPr>
        <w:t>igh regard for employee health &amp; safety</w:t>
      </w:r>
    </w:p>
    <w:p w14:paraId="1984B740" w14:textId="2C755CC1" w:rsidR="003F4C86" w:rsidRPr="00753EDD" w:rsidRDefault="005C6029" w:rsidP="00753EDD">
      <w:pPr>
        <w:numPr>
          <w:ilvl w:val="1"/>
          <w:numId w:val="2"/>
        </w:numPr>
        <w:spacing w:line="240" w:lineRule="auto"/>
        <w:textAlignment w:val="baseline"/>
        <w:rPr>
          <w:rFonts w:ascii="Arial" w:eastAsia="Times New Roman" w:hAnsi="Arial" w:cs="Arial"/>
          <w:color w:val="000000"/>
          <w:lang w:eastAsia="en-CA"/>
        </w:rPr>
      </w:pPr>
      <w:r>
        <w:rPr>
          <w:rFonts w:ascii="Calibri" w:eastAsia="Times New Roman" w:hAnsi="Calibri" w:cs="Calibri"/>
          <w:color w:val="000000"/>
          <w:lang w:eastAsia="en-CA"/>
        </w:rPr>
        <w:t>We utilize e</w:t>
      </w:r>
      <w:r w:rsidR="003F4C86" w:rsidRPr="00326356">
        <w:rPr>
          <w:rFonts w:ascii="Calibri" w:eastAsia="Times New Roman" w:hAnsi="Calibri" w:cs="Calibri"/>
          <w:color w:val="000000"/>
          <w:lang w:eastAsia="en-CA"/>
        </w:rPr>
        <w:t>mployee feedback surveys</w:t>
      </w:r>
      <w:r>
        <w:rPr>
          <w:rFonts w:ascii="Calibri" w:eastAsia="Times New Roman" w:hAnsi="Calibri" w:cs="Calibri"/>
          <w:color w:val="000000"/>
          <w:lang w:eastAsia="en-CA"/>
        </w:rPr>
        <w:t xml:space="preserve"> and performance evaluation system to understand our employee impacts</w:t>
      </w:r>
    </w:p>
    <w:p w14:paraId="78DBF890" w14:textId="7207FF61" w:rsidR="00753EDD" w:rsidRPr="00753EDD" w:rsidRDefault="00753EDD" w:rsidP="003F4C86">
      <w:pPr>
        <w:numPr>
          <w:ilvl w:val="0"/>
          <w:numId w:val="2"/>
        </w:numPr>
        <w:spacing w:line="240" w:lineRule="auto"/>
        <w:textAlignment w:val="baseline"/>
        <w:rPr>
          <w:rFonts w:ascii="Arial" w:eastAsia="Times New Roman" w:hAnsi="Arial" w:cs="Arial"/>
          <w:color w:val="000000"/>
          <w:lang w:eastAsia="en-CA"/>
        </w:rPr>
      </w:pPr>
      <w:r>
        <w:rPr>
          <w:rFonts w:ascii="Calibri" w:eastAsia="Times New Roman" w:hAnsi="Calibri" w:cs="Calibri"/>
          <w:color w:val="000000"/>
          <w:lang w:eastAsia="en-CA"/>
        </w:rPr>
        <w:t>Training &amp; Development:</w:t>
      </w:r>
      <w:r w:rsidR="005C6029">
        <w:rPr>
          <w:rFonts w:ascii="Calibri" w:eastAsia="Times New Roman" w:hAnsi="Calibri" w:cs="Calibri"/>
          <w:color w:val="000000"/>
          <w:lang w:eastAsia="en-CA"/>
        </w:rPr>
        <w:t xml:space="preserve"> Meritage</w:t>
      </w:r>
      <w:r>
        <w:rPr>
          <w:rFonts w:ascii="Calibri" w:eastAsia="Times New Roman" w:hAnsi="Calibri" w:cs="Calibri"/>
          <w:color w:val="000000"/>
          <w:lang w:eastAsia="en-CA"/>
        </w:rPr>
        <w:t xml:space="preserve"> </w:t>
      </w:r>
      <w:r w:rsidR="005C6029">
        <w:t>encourages continuous personal and professional development for all employees. We believe that employees want to grow and be challenged, and we are committed to providing our people with a platform for that growth and the tools they need to pursue their goals and continue progressing</w:t>
      </w:r>
    </w:p>
    <w:p w14:paraId="1376CF78" w14:textId="0A6C3DA7" w:rsidR="003F4C86" w:rsidRPr="00753EDD" w:rsidRDefault="003F4C86" w:rsidP="00753EDD">
      <w:pPr>
        <w:numPr>
          <w:ilvl w:val="1"/>
          <w:numId w:val="2"/>
        </w:numPr>
        <w:spacing w:line="240" w:lineRule="auto"/>
        <w:textAlignment w:val="baseline"/>
        <w:rPr>
          <w:rFonts w:ascii="Arial" w:eastAsia="Times New Roman" w:hAnsi="Arial" w:cs="Arial"/>
          <w:color w:val="000000"/>
          <w:lang w:eastAsia="en-CA"/>
        </w:rPr>
      </w:pPr>
      <w:r w:rsidRPr="00326356">
        <w:rPr>
          <w:rFonts w:ascii="Calibri" w:eastAsia="Times New Roman" w:hAnsi="Calibri" w:cs="Calibri"/>
          <w:color w:val="000000"/>
          <w:lang w:eastAsia="en-CA"/>
        </w:rPr>
        <w:t>Professional development training</w:t>
      </w:r>
    </w:p>
    <w:p w14:paraId="2DCC4414" w14:textId="729BC870" w:rsidR="00753EDD" w:rsidRPr="00753EDD" w:rsidRDefault="00753EDD" w:rsidP="00753EDD">
      <w:pPr>
        <w:numPr>
          <w:ilvl w:val="1"/>
          <w:numId w:val="2"/>
        </w:numPr>
        <w:spacing w:line="240" w:lineRule="auto"/>
        <w:textAlignment w:val="baseline"/>
        <w:rPr>
          <w:rFonts w:ascii="Arial" w:eastAsia="Times New Roman" w:hAnsi="Arial" w:cs="Arial"/>
          <w:color w:val="000000"/>
          <w:lang w:eastAsia="en-CA"/>
        </w:rPr>
      </w:pPr>
      <w:r w:rsidRPr="00326356">
        <w:rPr>
          <w:rFonts w:ascii="Calibri" w:eastAsia="Times New Roman" w:hAnsi="Calibri" w:cs="Calibri"/>
          <w:color w:val="000000"/>
          <w:lang w:eastAsia="en-CA"/>
        </w:rPr>
        <w:t>Diversity and Inclusion training</w:t>
      </w:r>
    </w:p>
    <w:p w14:paraId="17FC08C1" w14:textId="77777777" w:rsidR="00753EDD" w:rsidRPr="00753EDD" w:rsidRDefault="00753EDD" w:rsidP="00753EDD">
      <w:pPr>
        <w:pStyle w:val="ListParagraph"/>
        <w:numPr>
          <w:ilvl w:val="1"/>
          <w:numId w:val="2"/>
        </w:numPr>
        <w:rPr>
          <w:b/>
          <w:bCs/>
        </w:rPr>
      </w:pPr>
      <w:r w:rsidRPr="00753EDD">
        <w:rPr>
          <w:rFonts w:ascii="Calibri" w:eastAsia="Times New Roman" w:hAnsi="Calibri" w:cs="Calibri"/>
          <w:color w:val="000000"/>
          <w:lang w:eastAsia="en-CA"/>
        </w:rPr>
        <w:t xml:space="preserve">Corporate leadership development program – </w:t>
      </w:r>
      <w:r w:rsidRPr="00753EDD">
        <w:rPr>
          <w:rFonts w:ascii="Calibri" w:eastAsia="Times New Roman" w:hAnsi="Calibri" w:cs="Calibri"/>
          <w:i/>
          <w:iCs/>
          <w:color w:val="000000"/>
          <w:lang w:eastAsia="en-CA"/>
        </w:rPr>
        <w:t>Command Ready</w:t>
      </w:r>
    </w:p>
    <w:p w14:paraId="7597E3B2" w14:textId="77777777" w:rsidR="003F4C86" w:rsidRPr="00326356" w:rsidRDefault="003F4C86" w:rsidP="003F4C86">
      <w:pPr>
        <w:numPr>
          <w:ilvl w:val="0"/>
          <w:numId w:val="2"/>
        </w:numPr>
        <w:spacing w:line="240" w:lineRule="auto"/>
        <w:textAlignment w:val="baseline"/>
        <w:rPr>
          <w:rFonts w:ascii="Arial" w:eastAsia="Times New Roman" w:hAnsi="Arial" w:cs="Arial"/>
          <w:color w:val="000000"/>
          <w:lang w:eastAsia="en-CA"/>
        </w:rPr>
      </w:pPr>
      <w:r w:rsidRPr="00326356">
        <w:rPr>
          <w:rFonts w:ascii="Calibri" w:eastAsia="Times New Roman" w:hAnsi="Calibri" w:cs="Calibri"/>
          <w:color w:val="000000"/>
          <w:lang w:eastAsia="en-CA"/>
        </w:rPr>
        <w:t>Contractor and supplier management </w:t>
      </w:r>
    </w:p>
    <w:p w14:paraId="139480E8" w14:textId="4956DEBF" w:rsidR="00D04FBA" w:rsidRPr="00D04FBA" w:rsidRDefault="00753EDD" w:rsidP="00D04FBA">
      <w:r w:rsidRPr="00753EDD">
        <w:rPr>
          <w:noProof/>
        </w:rPr>
        <w:drawing>
          <wp:inline distT="0" distB="0" distL="0" distR="0" wp14:anchorId="7466C2BE" wp14:editId="2549E105">
            <wp:extent cx="1401986" cy="934657"/>
            <wp:effectExtent l="0" t="0" r="8255" b="0"/>
            <wp:docPr id="25" name="Picture 7" descr="A picture containing text&#10;&#10;Description automatically generated">
              <a:extLst xmlns:a="http://schemas.openxmlformats.org/drawingml/2006/main">
                <a:ext uri="{FF2B5EF4-FFF2-40B4-BE49-F238E27FC236}">
                  <a16:creationId xmlns:a16="http://schemas.microsoft.com/office/drawing/2014/main" id="{C34DAC47-101A-49C4-ACBA-66D403BEE8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7" descr="A picture containing text&#10;&#10;Description automatically generated">
                      <a:extLst>
                        <a:ext uri="{FF2B5EF4-FFF2-40B4-BE49-F238E27FC236}">
                          <a16:creationId xmlns:a16="http://schemas.microsoft.com/office/drawing/2014/main" id="{C34DAC47-101A-49C4-ACBA-66D403BEE86A}"/>
                        </a:ext>
                      </a:extLst>
                    </pic:cNvPr>
                    <pic:cNvPicPr>
                      <a:picLocks noChangeAspect="1"/>
                    </pic:cNvPicPr>
                  </pic:nvPicPr>
                  <pic:blipFill>
                    <a:blip r:embed="rId27"/>
                    <a:stretch>
                      <a:fillRect/>
                    </a:stretch>
                  </pic:blipFill>
                  <pic:spPr>
                    <a:xfrm>
                      <a:off x="0" y="0"/>
                      <a:ext cx="1401986" cy="934657"/>
                    </a:xfrm>
                    <a:prstGeom prst="rect">
                      <a:avLst/>
                    </a:prstGeom>
                  </pic:spPr>
                </pic:pic>
              </a:graphicData>
            </a:graphic>
          </wp:inline>
        </w:drawing>
      </w:r>
      <w:r w:rsidRPr="00753EDD">
        <w:rPr>
          <w:noProof/>
        </w:rPr>
        <w:t xml:space="preserve"> </w:t>
      </w:r>
      <w:r w:rsidRPr="00753EDD">
        <w:rPr>
          <w:noProof/>
        </w:rPr>
        <w:drawing>
          <wp:inline distT="0" distB="0" distL="0" distR="0" wp14:anchorId="0B2B7681" wp14:editId="1D6DFB8C">
            <wp:extent cx="1170606" cy="1222345"/>
            <wp:effectExtent l="0" t="0" r="0" b="0"/>
            <wp:docPr id="26" name="Picture 20" descr="Logo, icon&#10;&#10;Description automatically generated">
              <a:extLst xmlns:a="http://schemas.openxmlformats.org/drawingml/2006/main">
                <a:ext uri="{FF2B5EF4-FFF2-40B4-BE49-F238E27FC236}">
                  <a16:creationId xmlns:a16="http://schemas.microsoft.com/office/drawing/2014/main" id="{8F04FB1B-5E45-4A56-BFF5-3CEE67F52F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0" descr="Logo, icon&#10;&#10;Description automatically generated">
                      <a:extLst>
                        <a:ext uri="{FF2B5EF4-FFF2-40B4-BE49-F238E27FC236}">
                          <a16:creationId xmlns:a16="http://schemas.microsoft.com/office/drawing/2014/main" id="{8F04FB1B-5E45-4A56-BFF5-3CEE67F52F67}"/>
                        </a:ext>
                      </a:extLst>
                    </pic:cNvPr>
                    <pic:cNvPicPr>
                      <a:picLocks noChangeAspect="1"/>
                    </pic:cNvPicPr>
                  </pic:nvPicPr>
                  <pic:blipFill>
                    <a:blip r:embed="rId28"/>
                    <a:stretch>
                      <a:fillRect/>
                    </a:stretch>
                  </pic:blipFill>
                  <pic:spPr>
                    <a:xfrm>
                      <a:off x="0" y="0"/>
                      <a:ext cx="1170606" cy="1222345"/>
                    </a:xfrm>
                    <a:prstGeom prst="rect">
                      <a:avLst/>
                    </a:prstGeom>
                  </pic:spPr>
                </pic:pic>
              </a:graphicData>
            </a:graphic>
          </wp:inline>
        </w:drawing>
      </w:r>
      <w:r w:rsidRPr="00753EDD">
        <w:rPr>
          <w:noProof/>
        </w:rPr>
        <w:t xml:space="preserve"> </w:t>
      </w:r>
      <w:r w:rsidRPr="00753EDD">
        <w:rPr>
          <w:noProof/>
        </w:rPr>
        <w:drawing>
          <wp:inline distT="0" distB="0" distL="0" distR="0" wp14:anchorId="50C32CC5" wp14:editId="6A997375">
            <wp:extent cx="1170606" cy="1113702"/>
            <wp:effectExtent l="0" t="0" r="0" b="0"/>
            <wp:docPr id="28" name="Picture 3" descr="Icon&#10;&#10;Description automatically generated">
              <a:extLst xmlns:a="http://schemas.openxmlformats.org/drawingml/2006/main">
                <a:ext uri="{FF2B5EF4-FFF2-40B4-BE49-F238E27FC236}">
                  <a16:creationId xmlns:a16="http://schemas.microsoft.com/office/drawing/2014/main" id="{B9F3D15D-F439-4F6F-BD73-5F01074673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 descr="Icon&#10;&#10;Description automatically generated">
                      <a:extLst>
                        <a:ext uri="{FF2B5EF4-FFF2-40B4-BE49-F238E27FC236}">
                          <a16:creationId xmlns:a16="http://schemas.microsoft.com/office/drawing/2014/main" id="{B9F3D15D-F439-4F6F-BD73-5F01074673FF}"/>
                        </a:ext>
                      </a:extLst>
                    </pic:cNvPr>
                    <pic:cNvPicPr>
                      <a:picLocks noChangeAspect="1"/>
                    </pic:cNvPicPr>
                  </pic:nvPicPr>
                  <pic:blipFill>
                    <a:blip r:embed="rId29"/>
                    <a:stretch>
                      <a:fillRect/>
                    </a:stretch>
                  </pic:blipFill>
                  <pic:spPr>
                    <a:xfrm>
                      <a:off x="0" y="0"/>
                      <a:ext cx="1170606" cy="1113702"/>
                    </a:xfrm>
                    <a:prstGeom prst="rect">
                      <a:avLst/>
                    </a:prstGeom>
                  </pic:spPr>
                </pic:pic>
              </a:graphicData>
            </a:graphic>
          </wp:inline>
        </w:drawing>
      </w:r>
      <w:r w:rsidRPr="00753EDD">
        <w:rPr>
          <w:noProof/>
        </w:rPr>
        <w:t xml:space="preserve"> </w:t>
      </w:r>
      <w:r w:rsidRPr="00753EDD">
        <w:rPr>
          <w:noProof/>
        </w:rPr>
        <w:drawing>
          <wp:inline distT="0" distB="0" distL="0" distR="0" wp14:anchorId="119AEFB8" wp14:editId="7FEB15DF">
            <wp:extent cx="2394082" cy="756620"/>
            <wp:effectExtent l="0" t="0" r="6350" b="5715"/>
            <wp:docPr id="29" name="Picture 10" descr="A picture containing text, beverage, clipart, soft drink&#10;&#10;Description automatically generated">
              <a:extLst xmlns:a="http://schemas.openxmlformats.org/drawingml/2006/main">
                <a:ext uri="{FF2B5EF4-FFF2-40B4-BE49-F238E27FC236}">
                  <a16:creationId xmlns:a16="http://schemas.microsoft.com/office/drawing/2014/main" id="{6ABE15EF-4C06-40A3-A1C4-392D63A5AF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0" descr="A picture containing text, beverage, clipart, soft drink&#10;&#10;Description automatically generated">
                      <a:extLst>
                        <a:ext uri="{FF2B5EF4-FFF2-40B4-BE49-F238E27FC236}">
                          <a16:creationId xmlns:a16="http://schemas.microsoft.com/office/drawing/2014/main" id="{6ABE15EF-4C06-40A3-A1C4-392D63A5AFB6}"/>
                        </a:ext>
                      </a:extLst>
                    </pic:cNvPr>
                    <pic:cNvPicPr>
                      <a:picLocks noChangeAspect="1"/>
                    </pic:cNvPicPr>
                  </pic:nvPicPr>
                  <pic:blipFill>
                    <a:blip r:embed="rId30"/>
                    <a:stretch>
                      <a:fillRect/>
                    </a:stretch>
                  </pic:blipFill>
                  <pic:spPr>
                    <a:xfrm>
                      <a:off x="0" y="0"/>
                      <a:ext cx="2394082" cy="756620"/>
                    </a:xfrm>
                    <a:prstGeom prst="rect">
                      <a:avLst/>
                    </a:prstGeom>
                  </pic:spPr>
                </pic:pic>
              </a:graphicData>
            </a:graphic>
          </wp:inline>
        </w:drawing>
      </w:r>
      <w:r w:rsidRPr="00753EDD">
        <w:rPr>
          <w:noProof/>
        </w:rPr>
        <w:t xml:space="preserve"> </w:t>
      </w:r>
      <w:r w:rsidRPr="00753EDD">
        <w:rPr>
          <w:noProof/>
        </w:rPr>
        <w:drawing>
          <wp:inline distT="0" distB="0" distL="0" distR="0" wp14:anchorId="075BA149" wp14:editId="6147160E">
            <wp:extent cx="1997203" cy="756620"/>
            <wp:effectExtent l="0" t="0" r="3175" b="5715"/>
            <wp:docPr id="30" name="Picture 14" descr="Text&#10;&#10;Description automatically generated">
              <a:extLst xmlns:a="http://schemas.openxmlformats.org/drawingml/2006/main">
                <a:ext uri="{FF2B5EF4-FFF2-40B4-BE49-F238E27FC236}">
                  <a16:creationId xmlns:a16="http://schemas.microsoft.com/office/drawing/2014/main" id="{BA727223-0B9B-46FA-ACB5-0665F1755D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14" descr="Text&#10;&#10;Description automatically generated">
                      <a:extLst>
                        <a:ext uri="{FF2B5EF4-FFF2-40B4-BE49-F238E27FC236}">
                          <a16:creationId xmlns:a16="http://schemas.microsoft.com/office/drawing/2014/main" id="{BA727223-0B9B-46FA-ACB5-0665F1755D96}"/>
                        </a:ext>
                      </a:extLst>
                    </pic:cNvPr>
                    <pic:cNvPicPr>
                      <a:picLocks noChangeAspect="1"/>
                    </pic:cNvPicPr>
                  </pic:nvPicPr>
                  <pic:blipFill>
                    <a:blip r:embed="rId31"/>
                    <a:stretch>
                      <a:fillRect/>
                    </a:stretch>
                  </pic:blipFill>
                  <pic:spPr>
                    <a:xfrm>
                      <a:off x="0" y="0"/>
                      <a:ext cx="1997203" cy="756620"/>
                    </a:xfrm>
                    <a:prstGeom prst="rect">
                      <a:avLst/>
                    </a:prstGeom>
                  </pic:spPr>
                </pic:pic>
              </a:graphicData>
            </a:graphic>
          </wp:inline>
        </w:drawing>
      </w:r>
      <w:r w:rsidRPr="00753EDD">
        <w:rPr>
          <w:noProof/>
        </w:rPr>
        <w:t xml:space="preserve"> </w:t>
      </w:r>
      <w:r w:rsidRPr="00753EDD">
        <w:rPr>
          <w:noProof/>
        </w:rPr>
        <w:drawing>
          <wp:inline distT="0" distB="0" distL="0" distR="0" wp14:anchorId="7DA3EC4C" wp14:editId="14AD1EB1">
            <wp:extent cx="2335779" cy="756620"/>
            <wp:effectExtent l="0" t="0" r="7620" b="5715"/>
            <wp:docPr id="31" name="Picture 24" descr="A picture containing text&#10;&#10;Description automatically generated">
              <a:extLst xmlns:a="http://schemas.openxmlformats.org/drawingml/2006/main">
                <a:ext uri="{FF2B5EF4-FFF2-40B4-BE49-F238E27FC236}">
                  <a16:creationId xmlns:a16="http://schemas.microsoft.com/office/drawing/2014/main" id="{5C63D43E-CEFC-42AA-A316-319005B3CB3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24" descr="A picture containing text&#10;&#10;Description automatically generated">
                      <a:extLst>
                        <a:ext uri="{FF2B5EF4-FFF2-40B4-BE49-F238E27FC236}">
                          <a16:creationId xmlns:a16="http://schemas.microsoft.com/office/drawing/2014/main" id="{5C63D43E-CEFC-42AA-A316-319005B3CB33}"/>
                        </a:ext>
                      </a:extLst>
                    </pic:cNvPr>
                    <pic:cNvPicPr>
                      <a:picLocks noChangeAspect="1"/>
                    </pic:cNvPicPr>
                  </pic:nvPicPr>
                  <pic:blipFill>
                    <a:blip r:embed="rId32"/>
                    <a:stretch>
                      <a:fillRect/>
                    </a:stretch>
                  </pic:blipFill>
                  <pic:spPr>
                    <a:xfrm>
                      <a:off x="0" y="0"/>
                      <a:ext cx="2335779" cy="756620"/>
                    </a:xfrm>
                    <a:prstGeom prst="rect">
                      <a:avLst/>
                    </a:prstGeom>
                  </pic:spPr>
                </pic:pic>
              </a:graphicData>
            </a:graphic>
          </wp:inline>
        </w:drawing>
      </w:r>
      <w:r w:rsidRPr="00753EDD">
        <w:rPr>
          <w:noProof/>
        </w:rPr>
        <w:t xml:space="preserve"> </w:t>
      </w:r>
      <w:r w:rsidRPr="00753EDD">
        <w:rPr>
          <w:noProof/>
        </w:rPr>
        <w:drawing>
          <wp:inline distT="0" distB="0" distL="0" distR="0" wp14:anchorId="01CB155F" wp14:editId="66FF9675">
            <wp:extent cx="1230401" cy="957683"/>
            <wp:effectExtent l="0" t="0" r="8255" b="0"/>
            <wp:docPr id="32" name="Picture 30" descr="Text&#10;&#10;Description automatically generated with medium confidence">
              <a:extLst xmlns:a="http://schemas.openxmlformats.org/drawingml/2006/main">
                <a:ext uri="{FF2B5EF4-FFF2-40B4-BE49-F238E27FC236}">
                  <a16:creationId xmlns:a16="http://schemas.microsoft.com/office/drawing/2014/main" id="{92179A5C-87C3-4D78-8BE7-04ED544F93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0" descr="Text&#10;&#10;Description automatically generated with medium confidence">
                      <a:extLst>
                        <a:ext uri="{FF2B5EF4-FFF2-40B4-BE49-F238E27FC236}">
                          <a16:creationId xmlns:a16="http://schemas.microsoft.com/office/drawing/2014/main" id="{92179A5C-87C3-4D78-8BE7-04ED544F9315}"/>
                        </a:ext>
                      </a:extLst>
                    </pic:cNvPr>
                    <pic:cNvPicPr>
                      <a:picLocks noChangeAspect="1"/>
                    </pic:cNvPicPr>
                  </pic:nvPicPr>
                  <pic:blipFill>
                    <a:blip r:embed="rId33"/>
                    <a:stretch>
                      <a:fillRect/>
                    </a:stretch>
                  </pic:blipFill>
                  <pic:spPr>
                    <a:xfrm>
                      <a:off x="0" y="0"/>
                      <a:ext cx="1230401" cy="957683"/>
                    </a:xfrm>
                    <a:prstGeom prst="rect">
                      <a:avLst/>
                    </a:prstGeom>
                  </pic:spPr>
                </pic:pic>
              </a:graphicData>
            </a:graphic>
          </wp:inline>
        </w:drawing>
      </w:r>
      <w:r w:rsidRPr="00753EDD">
        <w:rPr>
          <w:noProof/>
        </w:rPr>
        <w:t xml:space="preserve"> </w:t>
      </w:r>
      <w:r w:rsidRPr="00753EDD">
        <w:rPr>
          <w:noProof/>
        </w:rPr>
        <w:drawing>
          <wp:inline distT="0" distB="0" distL="0" distR="0" wp14:anchorId="1D27931F" wp14:editId="1243DA6A">
            <wp:extent cx="3030646" cy="897342"/>
            <wp:effectExtent l="0" t="0" r="0" b="0"/>
            <wp:docPr id="33" name="Picture 12" descr="A picture containing text&#10;&#10;Description automatically generated">
              <a:extLst xmlns:a="http://schemas.openxmlformats.org/drawingml/2006/main">
                <a:ext uri="{FF2B5EF4-FFF2-40B4-BE49-F238E27FC236}">
                  <a16:creationId xmlns:a16="http://schemas.microsoft.com/office/drawing/2014/main" id="{40150106-158B-417C-8023-5522CF0AE2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2" descr="A picture containing text&#10;&#10;Description automatically generated">
                      <a:extLst>
                        <a:ext uri="{FF2B5EF4-FFF2-40B4-BE49-F238E27FC236}">
                          <a16:creationId xmlns:a16="http://schemas.microsoft.com/office/drawing/2014/main" id="{40150106-158B-417C-8023-5522CF0AE21C}"/>
                        </a:ext>
                      </a:extLst>
                    </pic:cNvPr>
                    <pic:cNvPicPr>
                      <a:picLocks noChangeAspect="1"/>
                    </pic:cNvPicPr>
                  </pic:nvPicPr>
                  <pic:blipFill>
                    <a:blip r:embed="rId34"/>
                    <a:stretch>
                      <a:fillRect/>
                    </a:stretch>
                  </pic:blipFill>
                  <pic:spPr>
                    <a:xfrm>
                      <a:off x="0" y="0"/>
                      <a:ext cx="3030646" cy="897342"/>
                    </a:xfrm>
                    <a:prstGeom prst="rect">
                      <a:avLst/>
                    </a:prstGeom>
                  </pic:spPr>
                </pic:pic>
              </a:graphicData>
            </a:graphic>
          </wp:inline>
        </w:drawing>
      </w:r>
      <w:r w:rsidRPr="00753EDD">
        <w:rPr>
          <w:noProof/>
        </w:rPr>
        <w:t xml:space="preserve"> </w:t>
      </w:r>
      <w:r w:rsidRPr="00753EDD">
        <w:rPr>
          <w:noProof/>
        </w:rPr>
        <w:drawing>
          <wp:inline distT="0" distB="0" distL="0" distR="0" wp14:anchorId="7808B28E" wp14:editId="00B6E188">
            <wp:extent cx="1648897" cy="588454"/>
            <wp:effectExtent l="0" t="0" r="0" b="2540"/>
            <wp:docPr id="27" name="Picture 26" descr="Logo&#10;&#10;Description automatically generated">
              <a:extLst xmlns:a="http://schemas.openxmlformats.org/drawingml/2006/main">
                <a:ext uri="{FF2B5EF4-FFF2-40B4-BE49-F238E27FC236}">
                  <a16:creationId xmlns:a16="http://schemas.microsoft.com/office/drawing/2014/main" id="{81D738BE-8389-4919-ADD7-8C5DD2061B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descr="Logo&#10;&#10;Description automatically generated">
                      <a:extLst>
                        <a:ext uri="{FF2B5EF4-FFF2-40B4-BE49-F238E27FC236}">
                          <a16:creationId xmlns:a16="http://schemas.microsoft.com/office/drawing/2014/main" id="{81D738BE-8389-4919-ADD7-8C5DD2061B03}"/>
                        </a:ext>
                      </a:extLst>
                    </pic:cNvPr>
                    <pic:cNvPicPr>
                      <a:picLocks noChangeAspect="1"/>
                    </pic:cNvPicPr>
                  </pic:nvPicPr>
                  <pic:blipFill>
                    <a:blip r:embed="rId35"/>
                    <a:stretch>
                      <a:fillRect/>
                    </a:stretch>
                  </pic:blipFill>
                  <pic:spPr>
                    <a:xfrm>
                      <a:off x="0" y="0"/>
                      <a:ext cx="1648897" cy="588454"/>
                    </a:xfrm>
                    <a:prstGeom prst="rect">
                      <a:avLst/>
                    </a:prstGeom>
                  </pic:spPr>
                </pic:pic>
              </a:graphicData>
            </a:graphic>
          </wp:inline>
        </w:drawing>
      </w:r>
      <w:r w:rsidRPr="00753EDD">
        <w:rPr>
          <w:noProof/>
        </w:rPr>
        <w:t xml:space="preserve"> </w:t>
      </w:r>
      <w:r w:rsidRPr="00753EDD">
        <w:rPr>
          <w:noProof/>
        </w:rPr>
        <w:drawing>
          <wp:inline distT="0" distB="0" distL="0" distR="0" wp14:anchorId="07FFC5E0" wp14:editId="7A56D7CC">
            <wp:extent cx="2160734" cy="744315"/>
            <wp:effectExtent l="0" t="0" r="0" b="0"/>
            <wp:docPr id="34" name="Picture 16" descr="A picture containing logo&#10;&#10;Description automatically generated">
              <a:extLst xmlns:a="http://schemas.openxmlformats.org/drawingml/2006/main">
                <a:ext uri="{FF2B5EF4-FFF2-40B4-BE49-F238E27FC236}">
                  <a16:creationId xmlns:a16="http://schemas.microsoft.com/office/drawing/2014/main" id="{7B09B359-348A-4E7C-A705-CC1A6A5D873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6" descr="A picture containing logo&#10;&#10;Description automatically generated">
                      <a:extLst>
                        <a:ext uri="{FF2B5EF4-FFF2-40B4-BE49-F238E27FC236}">
                          <a16:creationId xmlns:a16="http://schemas.microsoft.com/office/drawing/2014/main" id="{7B09B359-348A-4E7C-A705-CC1A6A5D873B}"/>
                        </a:ext>
                      </a:extLst>
                    </pic:cNvPr>
                    <pic:cNvPicPr>
                      <a:picLocks noChangeAspect="1"/>
                    </pic:cNvPicPr>
                  </pic:nvPicPr>
                  <pic:blipFill>
                    <a:blip r:embed="rId36"/>
                    <a:stretch>
                      <a:fillRect/>
                    </a:stretch>
                  </pic:blipFill>
                  <pic:spPr>
                    <a:xfrm>
                      <a:off x="0" y="0"/>
                      <a:ext cx="2160734" cy="744315"/>
                    </a:xfrm>
                    <a:prstGeom prst="rect">
                      <a:avLst/>
                    </a:prstGeom>
                  </pic:spPr>
                </pic:pic>
              </a:graphicData>
            </a:graphic>
          </wp:inline>
        </w:drawing>
      </w:r>
      <w:r w:rsidRPr="00753EDD">
        <w:rPr>
          <w:noProof/>
        </w:rPr>
        <w:t xml:space="preserve"> </w:t>
      </w:r>
      <w:r w:rsidRPr="00753EDD">
        <w:rPr>
          <w:noProof/>
        </w:rPr>
        <w:drawing>
          <wp:inline distT="0" distB="0" distL="0" distR="0" wp14:anchorId="10C65A09" wp14:editId="2478CCD5">
            <wp:extent cx="2059912" cy="740491"/>
            <wp:effectExtent l="0" t="0" r="0" b="2540"/>
            <wp:docPr id="35" name="Picture 28" descr="Logo, company name&#10;&#10;Description automatically generated">
              <a:extLst xmlns:a="http://schemas.openxmlformats.org/drawingml/2006/main">
                <a:ext uri="{FF2B5EF4-FFF2-40B4-BE49-F238E27FC236}">
                  <a16:creationId xmlns:a16="http://schemas.microsoft.com/office/drawing/2014/main" id="{F8451F74-0CCF-4029-9BF4-8179EF43934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28" descr="Logo, company name&#10;&#10;Description automatically generated">
                      <a:extLst>
                        <a:ext uri="{FF2B5EF4-FFF2-40B4-BE49-F238E27FC236}">
                          <a16:creationId xmlns:a16="http://schemas.microsoft.com/office/drawing/2014/main" id="{F8451F74-0CCF-4029-9BF4-8179EF439340}"/>
                        </a:ext>
                      </a:extLst>
                    </pic:cNvPr>
                    <pic:cNvPicPr>
                      <a:picLocks noChangeAspect="1"/>
                    </pic:cNvPicPr>
                  </pic:nvPicPr>
                  <pic:blipFill>
                    <a:blip r:embed="rId37"/>
                    <a:stretch>
                      <a:fillRect/>
                    </a:stretch>
                  </pic:blipFill>
                  <pic:spPr>
                    <a:xfrm>
                      <a:off x="0" y="0"/>
                      <a:ext cx="2059912" cy="740491"/>
                    </a:xfrm>
                    <a:prstGeom prst="rect">
                      <a:avLst/>
                    </a:prstGeom>
                  </pic:spPr>
                </pic:pic>
              </a:graphicData>
            </a:graphic>
          </wp:inline>
        </w:drawing>
      </w:r>
    </w:p>
    <w:p w14:paraId="15B15B89" w14:textId="4C00F0C3" w:rsidR="00A455CC" w:rsidRDefault="00A455CC" w:rsidP="008C0406">
      <w:pPr>
        <w:pStyle w:val="Heading2"/>
      </w:pPr>
      <w:r>
        <w:t>Safety</w:t>
      </w:r>
    </w:p>
    <w:p w14:paraId="5B214F31" w14:textId="6CAEFF56" w:rsidR="00A455CC" w:rsidRDefault="00A455CC" w:rsidP="00A455CC">
      <w:r>
        <w:t xml:space="preserve">At Meritage, we believe safety performance is an integral part of our business success and corporate responsibility. Our culture emphasizes </w:t>
      </w:r>
      <w:r w:rsidRPr="0051791A">
        <w:rPr>
          <w:b/>
          <w:bCs/>
        </w:rPr>
        <w:t>safety first</w:t>
      </w:r>
      <w:r>
        <w:t xml:space="preserve">, incorporating it into every aspect of our operations </w:t>
      </w:r>
      <w:r>
        <w:lastRenderedPageBreak/>
        <w:t xml:space="preserve">and level of our organization. By </w:t>
      </w:r>
      <w:r w:rsidR="0051791A">
        <w:t xml:space="preserve">valuing life above all else and </w:t>
      </w:r>
      <w:r>
        <w:t xml:space="preserve">protecting our people, we are protecting their families, friends, fellow worker, management, the public, and the environment from far-reaching effects of serious accidents. </w:t>
      </w:r>
    </w:p>
    <w:p w14:paraId="10867EF4" w14:textId="58A7917D" w:rsidR="003F4C86" w:rsidRDefault="003F4C86" w:rsidP="003F4C86">
      <w:pPr>
        <w:jc w:val="center"/>
      </w:pPr>
      <w:r w:rsidRPr="003F4C86">
        <w:rPr>
          <w:noProof/>
        </w:rPr>
        <w:drawing>
          <wp:inline distT="0" distB="0" distL="0" distR="0" wp14:anchorId="5C6B969A" wp14:editId="267D6B56">
            <wp:extent cx="3756798" cy="1732069"/>
            <wp:effectExtent l="0" t="0" r="0" b="1905"/>
            <wp:docPr id="1026" name="Picture 2" descr="A picture containing text, object, coin&#10;&#10;Description automatically generated">
              <a:extLst xmlns:a="http://schemas.openxmlformats.org/drawingml/2006/main">
                <a:ext uri="{FF2B5EF4-FFF2-40B4-BE49-F238E27FC236}">
                  <a16:creationId xmlns:a16="http://schemas.microsoft.com/office/drawing/2014/main" id="{242047AC-7441-442B-B9A2-E7EFF2F865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A picture containing text, object, coin&#10;&#10;Description automatically generated">
                      <a:extLst>
                        <a:ext uri="{FF2B5EF4-FFF2-40B4-BE49-F238E27FC236}">
                          <a16:creationId xmlns:a16="http://schemas.microsoft.com/office/drawing/2014/main" id="{242047AC-7441-442B-B9A2-E7EFF2F86597}"/>
                        </a:ext>
                      </a:extLs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56798" cy="17320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2F8544CC" w14:textId="5323BF7E" w:rsidR="003F4C86" w:rsidRDefault="003F4C86" w:rsidP="003F4C86">
      <w:pPr>
        <w:jc w:val="center"/>
      </w:pPr>
    </w:p>
    <w:p w14:paraId="1D762D13" w14:textId="62340936" w:rsidR="003F4C86" w:rsidRPr="003F4C86" w:rsidRDefault="003F4C86" w:rsidP="003F4C86">
      <w:pPr>
        <w:jc w:val="center"/>
        <w:rPr>
          <w:b/>
          <w:bCs/>
        </w:rPr>
      </w:pPr>
      <w:r w:rsidRPr="003F4C86">
        <w:rPr>
          <w:noProof/>
        </w:rPr>
        <w:drawing>
          <wp:inline distT="0" distB="0" distL="0" distR="0" wp14:anchorId="24C6BC25" wp14:editId="772CA716">
            <wp:extent cx="1210727" cy="1950779"/>
            <wp:effectExtent l="0" t="0" r="8890" b="0"/>
            <wp:docPr id="16" name="Picture 9" descr="Logo, company name&#10;&#10;Description automatically generated">
              <a:extLst xmlns:a="http://schemas.openxmlformats.org/drawingml/2006/main">
                <a:ext uri="{FF2B5EF4-FFF2-40B4-BE49-F238E27FC236}">
                  <a16:creationId xmlns:a16="http://schemas.microsoft.com/office/drawing/2014/main" id="{25BEDC5A-6C10-47C9-8645-66C8F3EC8324}"/>
                </a:ext>
              </a:extLst>
            </wp:docPr>
            <wp:cNvGraphicFramePr/>
            <a:graphic xmlns:a="http://schemas.openxmlformats.org/drawingml/2006/main">
              <a:graphicData uri="http://schemas.openxmlformats.org/drawingml/2006/picture">
                <pic:pic xmlns:pic="http://schemas.openxmlformats.org/drawingml/2006/picture">
                  <pic:nvPicPr>
                    <pic:cNvPr id="16" name="Picture 9" descr="Logo, company name&#10;&#10;Description automatically generated">
                      <a:extLst>
                        <a:ext uri="{FF2B5EF4-FFF2-40B4-BE49-F238E27FC236}">
                          <a16:creationId xmlns:a16="http://schemas.microsoft.com/office/drawing/2014/main" id="{25BEDC5A-6C10-47C9-8645-66C8F3EC8324}"/>
                        </a:ext>
                      </a:extLst>
                    </pic:cNvPr>
                    <pic:cNvPicPr/>
                  </pic:nvPicPr>
                  <pic:blipFill>
                    <a:blip r:embed="rId39"/>
                    <a:stretch>
                      <a:fillRect/>
                    </a:stretch>
                  </pic:blipFill>
                  <pic:spPr>
                    <a:xfrm>
                      <a:off x="0" y="0"/>
                      <a:ext cx="1210727" cy="1950779"/>
                    </a:xfrm>
                    <a:prstGeom prst="rect">
                      <a:avLst/>
                    </a:prstGeom>
                  </pic:spPr>
                </pic:pic>
              </a:graphicData>
            </a:graphic>
          </wp:inline>
        </w:drawing>
      </w:r>
      <w:r w:rsidRPr="003F4C86">
        <w:rPr>
          <w:noProof/>
        </w:rPr>
        <w:t xml:space="preserve"> </w:t>
      </w:r>
      <w:r w:rsidRPr="003F4C86">
        <w:rPr>
          <w:noProof/>
        </w:rPr>
        <w:drawing>
          <wp:inline distT="0" distB="0" distL="0" distR="0" wp14:anchorId="3B362169" wp14:editId="26AC8220">
            <wp:extent cx="1614302" cy="1438935"/>
            <wp:effectExtent l="0" t="0" r="5080" b="8890"/>
            <wp:docPr id="19" name="Picture 18" descr="A picture containing calendar&#10;&#10;Description automatically generated">
              <a:extLst xmlns:a="http://schemas.openxmlformats.org/drawingml/2006/main">
                <a:ext uri="{FF2B5EF4-FFF2-40B4-BE49-F238E27FC236}">
                  <a16:creationId xmlns:a16="http://schemas.microsoft.com/office/drawing/2014/main" id="{987E9C06-3CFC-4D85-A9D4-4DA5B045A4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descr="A picture containing calendar&#10;&#10;Description automatically generated">
                      <a:extLst>
                        <a:ext uri="{FF2B5EF4-FFF2-40B4-BE49-F238E27FC236}">
                          <a16:creationId xmlns:a16="http://schemas.microsoft.com/office/drawing/2014/main" id="{987E9C06-3CFC-4D85-A9D4-4DA5B045A4F6}"/>
                        </a:ext>
                      </a:extLst>
                    </pic:cNvPr>
                    <pic:cNvPicPr>
                      <a:picLocks noChangeAspect="1"/>
                    </pic:cNvPicPr>
                  </pic:nvPicPr>
                  <pic:blipFill>
                    <a:blip r:embed="rId40"/>
                    <a:stretch>
                      <a:fillRect/>
                    </a:stretch>
                  </pic:blipFill>
                  <pic:spPr>
                    <a:xfrm>
                      <a:off x="0" y="0"/>
                      <a:ext cx="1614302" cy="1438935"/>
                    </a:xfrm>
                    <a:prstGeom prst="rect">
                      <a:avLst/>
                    </a:prstGeom>
                  </pic:spPr>
                </pic:pic>
              </a:graphicData>
            </a:graphic>
          </wp:inline>
        </w:drawing>
      </w:r>
      <w:r w:rsidRPr="003F4C86">
        <w:rPr>
          <w:noProof/>
        </w:rPr>
        <w:t xml:space="preserve"> </w:t>
      </w:r>
      <w:r w:rsidRPr="003F4C86">
        <w:rPr>
          <w:noProof/>
        </w:rPr>
        <w:drawing>
          <wp:inline distT="0" distB="0" distL="0" distR="0" wp14:anchorId="50BEC676" wp14:editId="41D07535">
            <wp:extent cx="1723268" cy="1036435"/>
            <wp:effectExtent l="0" t="0" r="0" b="0"/>
            <wp:docPr id="18" name="Picture 11" descr="Logo, company name&#10;&#10;Description automatically generated">
              <a:extLst xmlns:a="http://schemas.openxmlformats.org/drawingml/2006/main">
                <a:ext uri="{FF2B5EF4-FFF2-40B4-BE49-F238E27FC236}">
                  <a16:creationId xmlns:a16="http://schemas.microsoft.com/office/drawing/2014/main" id="{587A549F-94EF-4687-8F18-A5A90EC7FB45}"/>
                </a:ext>
              </a:extLst>
            </wp:docPr>
            <wp:cNvGraphicFramePr/>
            <a:graphic xmlns:a="http://schemas.openxmlformats.org/drawingml/2006/main">
              <a:graphicData uri="http://schemas.openxmlformats.org/drawingml/2006/picture">
                <pic:pic xmlns:pic="http://schemas.openxmlformats.org/drawingml/2006/picture">
                  <pic:nvPicPr>
                    <pic:cNvPr id="18" name="Picture 11" descr="Logo, company name&#10;&#10;Description automatically generated">
                      <a:extLst>
                        <a:ext uri="{FF2B5EF4-FFF2-40B4-BE49-F238E27FC236}">
                          <a16:creationId xmlns:a16="http://schemas.microsoft.com/office/drawing/2014/main" id="{587A549F-94EF-4687-8F18-A5A90EC7FB45}"/>
                        </a:ext>
                      </a:extLst>
                    </pic:cNvPr>
                    <pic:cNvPicPr/>
                  </pic:nvPicPr>
                  <pic:blipFill>
                    <a:blip r:embed="rId41"/>
                    <a:stretch>
                      <a:fillRect/>
                    </a:stretch>
                  </pic:blipFill>
                  <pic:spPr>
                    <a:xfrm>
                      <a:off x="0" y="0"/>
                      <a:ext cx="1723268" cy="1036435"/>
                    </a:xfrm>
                    <a:prstGeom prst="rect">
                      <a:avLst/>
                    </a:prstGeom>
                  </pic:spPr>
                </pic:pic>
              </a:graphicData>
            </a:graphic>
          </wp:inline>
        </w:drawing>
      </w:r>
      <w:r w:rsidRPr="003F4C86">
        <w:rPr>
          <w:noProof/>
        </w:rPr>
        <w:t xml:space="preserve"> </w:t>
      </w:r>
      <w:r w:rsidRPr="003F4C86">
        <w:rPr>
          <w:noProof/>
        </w:rPr>
        <w:drawing>
          <wp:inline distT="0" distB="0" distL="0" distR="0" wp14:anchorId="72E7A5F6" wp14:editId="3BD6BF5C">
            <wp:extent cx="1756773" cy="1736819"/>
            <wp:effectExtent l="0" t="0" r="0" b="0"/>
            <wp:docPr id="20" name="Picture 3" descr="Diagram&#10;&#10;Description automatically generated">
              <a:extLst xmlns:a="http://schemas.openxmlformats.org/drawingml/2006/main">
                <a:ext uri="{FF2B5EF4-FFF2-40B4-BE49-F238E27FC236}">
                  <a16:creationId xmlns:a16="http://schemas.microsoft.com/office/drawing/2014/main" id="{83A61D23-03D1-4F90-AF9F-2F23D19C07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 descr="Diagram&#10;&#10;Description automatically generated">
                      <a:extLst>
                        <a:ext uri="{FF2B5EF4-FFF2-40B4-BE49-F238E27FC236}">
                          <a16:creationId xmlns:a16="http://schemas.microsoft.com/office/drawing/2014/main" id="{83A61D23-03D1-4F90-AF9F-2F23D19C072D}"/>
                        </a:ext>
                      </a:extLst>
                    </pic:cNvPr>
                    <pic:cNvPicPr>
                      <a:picLocks noChangeAspect="1"/>
                    </pic:cNvPicPr>
                  </pic:nvPicPr>
                  <pic:blipFill>
                    <a:blip r:embed="rId42"/>
                    <a:stretch>
                      <a:fillRect/>
                    </a:stretch>
                  </pic:blipFill>
                  <pic:spPr>
                    <a:xfrm>
                      <a:off x="0" y="0"/>
                      <a:ext cx="1756773" cy="1736819"/>
                    </a:xfrm>
                    <a:prstGeom prst="rect">
                      <a:avLst/>
                    </a:prstGeom>
                  </pic:spPr>
                </pic:pic>
              </a:graphicData>
            </a:graphic>
          </wp:inline>
        </w:drawing>
      </w:r>
      <w:r w:rsidRPr="003F4C86">
        <w:rPr>
          <w:noProof/>
        </w:rPr>
        <w:t xml:space="preserve"> </w:t>
      </w:r>
      <w:r w:rsidRPr="003F4C86">
        <w:rPr>
          <w:noProof/>
        </w:rPr>
        <w:drawing>
          <wp:inline distT="0" distB="0" distL="0" distR="0" wp14:anchorId="2C75A00D" wp14:editId="3789D1D0">
            <wp:extent cx="1680615" cy="527982"/>
            <wp:effectExtent l="0" t="0" r="0" b="5715"/>
            <wp:docPr id="17" name="Picture 16" descr="A picture containing text, clipart&#10;&#10;Description automatically generated">
              <a:extLst xmlns:a="http://schemas.openxmlformats.org/drawingml/2006/main">
                <a:ext uri="{FF2B5EF4-FFF2-40B4-BE49-F238E27FC236}">
                  <a16:creationId xmlns:a16="http://schemas.microsoft.com/office/drawing/2014/main" id="{A22D853C-90BF-4A29-998D-7A15049996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descr="A picture containing text, clipart&#10;&#10;Description automatically generated">
                      <a:extLst>
                        <a:ext uri="{FF2B5EF4-FFF2-40B4-BE49-F238E27FC236}">
                          <a16:creationId xmlns:a16="http://schemas.microsoft.com/office/drawing/2014/main" id="{A22D853C-90BF-4A29-998D-7A15049996F2}"/>
                        </a:ext>
                      </a:extLst>
                    </pic:cNvPr>
                    <pic:cNvPicPr>
                      <a:picLocks noChangeAspect="1"/>
                    </pic:cNvPicPr>
                  </pic:nvPicPr>
                  <pic:blipFill>
                    <a:blip r:embed="rId43"/>
                    <a:stretch>
                      <a:fillRect/>
                    </a:stretch>
                  </pic:blipFill>
                  <pic:spPr>
                    <a:xfrm>
                      <a:off x="0" y="0"/>
                      <a:ext cx="1680615" cy="527982"/>
                    </a:xfrm>
                    <a:prstGeom prst="rect">
                      <a:avLst/>
                    </a:prstGeom>
                  </pic:spPr>
                </pic:pic>
              </a:graphicData>
            </a:graphic>
          </wp:inline>
        </w:drawing>
      </w:r>
      <w:r w:rsidRPr="003F4C86">
        <w:rPr>
          <w:noProof/>
        </w:rPr>
        <w:t xml:space="preserve"> </w:t>
      </w:r>
      <w:r w:rsidRPr="003F4C86">
        <w:rPr>
          <w:noProof/>
        </w:rPr>
        <w:drawing>
          <wp:inline distT="0" distB="0" distL="0" distR="0" wp14:anchorId="3E1C07CE" wp14:editId="54644566">
            <wp:extent cx="1756773" cy="773839"/>
            <wp:effectExtent l="0" t="0" r="0" b="7620"/>
            <wp:docPr id="21" name="Picture 15" descr="Graphical user interface&#10;&#10;Description automatically generated with medium confidence">
              <a:extLst xmlns:a="http://schemas.openxmlformats.org/drawingml/2006/main">
                <a:ext uri="{FF2B5EF4-FFF2-40B4-BE49-F238E27FC236}">
                  <a16:creationId xmlns:a16="http://schemas.microsoft.com/office/drawing/2014/main" id="{F54D9775-5C5F-4101-9397-AAC6E4A2B4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5" descr="Graphical user interface&#10;&#10;Description automatically generated with medium confidence">
                      <a:extLst>
                        <a:ext uri="{FF2B5EF4-FFF2-40B4-BE49-F238E27FC236}">
                          <a16:creationId xmlns:a16="http://schemas.microsoft.com/office/drawing/2014/main" id="{F54D9775-5C5F-4101-9397-AAC6E4A2B44F}"/>
                        </a:ext>
                      </a:extLst>
                    </pic:cNvPr>
                    <pic:cNvPicPr>
                      <a:picLocks noChangeAspect="1"/>
                    </pic:cNvPicPr>
                  </pic:nvPicPr>
                  <pic:blipFill>
                    <a:blip r:embed="rId44"/>
                    <a:stretch>
                      <a:fillRect/>
                    </a:stretch>
                  </pic:blipFill>
                  <pic:spPr>
                    <a:xfrm>
                      <a:off x="0" y="0"/>
                      <a:ext cx="1756773" cy="773839"/>
                    </a:xfrm>
                    <a:prstGeom prst="rect">
                      <a:avLst/>
                    </a:prstGeom>
                  </pic:spPr>
                </pic:pic>
              </a:graphicData>
            </a:graphic>
          </wp:inline>
        </w:drawing>
      </w:r>
      <w:r w:rsidRPr="003F4C86">
        <w:rPr>
          <w:noProof/>
        </w:rPr>
        <w:t xml:space="preserve"> </w:t>
      </w:r>
      <w:r w:rsidRPr="003F4C86">
        <w:rPr>
          <w:noProof/>
        </w:rPr>
        <w:drawing>
          <wp:inline distT="0" distB="0" distL="0" distR="0" wp14:anchorId="4A26FC44" wp14:editId="54A8939E">
            <wp:extent cx="1500400" cy="837983"/>
            <wp:effectExtent l="0" t="0" r="5080" b="635"/>
            <wp:docPr id="22" name="Picture 17" descr="A picture containing text, clipart&#10;&#10;Description automatically generated">
              <a:extLst xmlns:a="http://schemas.openxmlformats.org/drawingml/2006/main">
                <a:ext uri="{FF2B5EF4-FFF2-40B4-BE49-F238E27FC236}">
                  <a16:creationId xmlns:a16="http://schemas.microsoft.com/office/drawing/2014/main" id="{8BDEAD77-440E-483E-B5EB-7923F9F843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7" descr="A picture containing text, clipart&#10;&#10;Description automatically generated">
                      <a:extLst>
                        <a:ext uri="{FF2B5EF4-FFF2-40B4-BE49-F238E27FC236}">
                          <a16:creationId xmlns:a16="http://schemas.microsoft.com/office/drawing/2014/main" id="{8BDEAD77-440E-483E-B5EB-7923F9F8432D}"/>
                        </a:ext>
                      </a:extLst>
                    </pic:cNvPr>
                    <pic:cNvPicPr>
                      <a:picLocks noChangeAspect="1"/>
                    </pic:cNvPicPr>
                  </pic:nvPicPr>
                  <pic:blipFill>
                    <a:blip r:embed="rId45"/>
                    <a:stretch>
                      <a:fillRect/>
                    </a:stretch>
                  </pic:blipFill>
                  <pic:spPr>
                    <a:xfrm>
                      <a:off x="0" y="0"/>
                      <a:ext cx="1500400" cy="837983"/>
                    </a:xfrm>
                    <a:prstGeom prst="rect">
                      <a:avLst/>
                    </a:prstGeom>
                  </pic:spPr>
                </pic:pic>
              </a:graphicData>
            </a:graphic>
          </wp:inline>
        </w:drawing>
      </w:r>
    </w:p>
    <w:p w14:paraId="2C2C06B5" w14:textId="7D3B2B2A" w:rsidR="00A455CC" w:rsidRDefault="0051791A" w:rsidP="00A455CC">
      <w:pPr>
        <w:rPr>
          <w:b/>
          <w:bCs/>
        </w:rPr>
      </w:pPr>
      <w:r>
        <w:rPr>
          <w:b/>
          <w:bCs/>
        </w:rPr>
        <w:t xml:space="preserve">**Create a safety report card with icons from the following </w:t>
      </w:r>
    </w:p>
    <w:p w14:paraId="61F3E643" w14:textId="4BF3DE71" w:rsidR="0051791A" w:rsidRDefault="0051791A" w:rsidP="00A455CC">
      <w:pPr>
        <w:rPr>
          <w:b/>
          <w:bCs/>
        </w:rPr>
      </w:pPr>
      <w:r>
        <w:rPr>
          <w:noProof/>
          <w:bdr w:val="none" w:sz="0" w:space="0" w:color="auto" w:frame="1"/>
        </w:rPr>
        <w:lastRenderedPageBreak/>
        <w:drawing>
          <wp:anchor distT="0" distB="0" distL="114300" distR="114300" simplePos="0" relativeHeight="251661312" behindDoc="0" locked="0" layoutInCell="1" allowOverlap="1" wp14:anchorId="65A966A5" wp14:editId="3AAFF264">
            <wp:simplePos x="0" y="0"/>
            <wp:positionH relativeFrom="column">
              <wp:posOffset>0</wp:posOffset>
            </wp:positionH>
            <wp:positionV relativeFrom="paragraph">
              <wp:posOffset>207</wp:posOffset>
            </wp:positionV>
            <wp:extent cx="2179674" cy="5186736"/>
            <wp:effectExtent l="0" t="0" r="0" b="0"/>
            <wp:wrapSquare wrapText="bothSides"/>
            <wp:docPr id="9" name="Picture 9"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application&#10;&#10;Description automatically generat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79674" cy="51867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0A0CC6" w14:textId="77777777" w:rsidR="00A455CC" w:rsidRDefault="00A455CC" w:rsidP="008C0406">
      <w:pPr>
        <w:pStyle w:val="Heading2"/>
      </w:pPr>
      <w:r>
        <w:t>Safety First</w:t>
      </w:r>
    </w:p>
    <w:p w14:paraId="236AD11F" w14:textId="2514041D" w:rsidR="0051791A" w:rsidRDefault="0051791A" w:rsidP="0051791A">
      <w:pPr>
        <w:pStyle w:val="NormalWeb"/>
        <w:numPr>
          <w:ilvl w:val="0"/>
          <w:numId w:val="6"/>
        </w:numPr>
        <w:spacing w:before="0" w:beforeAutospacing="0" w:after="0" w:afterAutospacing="0"/>
        <w:textAlignment w:val="baseline"/>
        <w:rPr>
          <w:rFonts w:ascii="Noto Sans Symbols" w:hAnsi="Noto Sans Symbols"/>
          <w:color w:val="000000"/>
          <w:sz w:val="22"/>
          <w:szCs w:val="22"/>
        </w:rPr>
      </w:pPr>
      <w:r>
        <w:rPr>
          <w:rFonts w:ascii="Noto Sans Symbols" w:hAnsi="Noto Sans Symbols"/>
          <w:color w:val="000000"/>
          <w:sz w:val="22"/>
          <w:szCs w:val="22"/>
        </w:rPr>
        <w:t>Empowered</w:t>
      </w:r>
      <w:r w:rsidR="007C61F3">
        <w:rPr>
          <w:rFonts w:ascii="Noto Sans Symbols" w:hAnsi="Noto Sans Symbols"/>
          <w:color w:val="000000"/>
          <w:sz w:val="22"/>
          <w:szCs w:val="22"/>
        </w:rPr>
        <w:t xml:space="preserve"> safety leadership</w:t>
      </w:r>
    </w:p>
    <w:p w14:paraId="687C8D2E" w14:textId="2B40554D" w:rsidR="0051791A" w:rsidRPr="0051791A" w:rsidRDefault="0051791A" w:rsidP="0051791A">
      <w:pPr>
        <w:pStyle w:val="NormalWeb"/>
        <w:numPr>
          <w:ilvl w:val="0"/>
          <w:numId w:val="6"/>
        </w:numPr>
        <w:spacing w:before="0" w:beforeAutospacing="0" w:after="0" w:afterAutospacing="0"/>
        <w:textAlignment w:val="baseline"/>
        <w:rPr>
          <w:rFonts w:ascii="Noto Sans Symbols" w:hAnsi="Noto Sans Symbols"/>
          <w:color w:val="000000"/>
          <w:sz w:val="22"/>
          <w:szCs w:val="22"/>
        </w:rPr>
      </w:pPr>
      <w:r>
        <w:rPr>
          <w:rFonts w:ascii="Noto Sans Symbols" w:hAnsi="Noto Sans Symbols"/>
          <w:color w:val="000000"/>
          <w:sz w:val="22"/>
          <w:szCs w:val="22"/>
        </w:rPr>
        <w:t xml:space="preserve">Clarity, </w:t>
      </w:r>
      <w:r w:rsidR="007C61F3">
        <w:rPr>
          <w:rFonts w:ascii="Noto Sans Symbols" w:hAnsi="Noto Sans Symbols"/>
          <w:color w:val="000000"/>
          <w:sz w:val="22"/>
          <w:szCs w:val="22"/>
        </w:rPr>
        <w:t>c</w:t>
      </w:r>
      <w:r>
        <w:rPr>
          <w:rFonts w:ascii="Noto Sans Symbols" w:hAnsi="Noto Sans Symbols"/>
          <w:color w:val="000000"/>
          <w:sz w:val="22"/>
          <w:szCs w:val="22"/>
        </w:rPr>
        <w:t xml:space="preserve">onsistency, &amp; </w:t>
      </w:r>
      <w:r w:rsidR="007C61F3">
        <w:rPr>
          <w:rFonts w:ascii="Noto Sans Symbols" w:hAnsi="Noto Sans Symbols"/>
          <w:color w:val="000000"/>
          <w:sz w:val="22"/>
          <w:szCs w:val="22"/>
        </w:rPr>
        <w:t>a</w:t>
      </w:r>
      <w:r>
        <w:rPr>
          <w:rFonts w:ascii="Noto Sans Symbols" w:hAnsi="Noto Sans Symbols"/>
          <w:color w:val="000000"/>
          <w:sz w:val="22"/>
          <w:szCs w:val="22"/>
        </w:rPr>
        <w:t xml:space="preserve">ccountability </w:t>
      </w:r>
    </w:p>
    <w:p w14:paraId="7D915B24" w14:textId="1F336CF5" w:rsidR="007C61F3" w:rsidRPr="007C61F3" w:rsidRDefault="007C61F3" w:rsidP="0051791A">
      <w:pPr>
        <w:pStyle w:val="NormalWeb"/>
        <w:numPr>
          <w:ilvl w:val="0"/>
          <w:numId w:val="6"/>
        </w:numPr>
        <w:spacing w:before="0" w:beforeAutospacing="0" w:after="0" w:afterAutospacing="0"/>
        <w:textAlignment w:val="baseline"/>
        <w:rPr>
          <w:rFonts w:ascii="Noto Sans Symbols" w:hAnsi="Noto Sans Symbols"/>
          <w:color w:val="000000"/>
          <w:sz w:val="22"/>
          <w:szCs w:val="22"/>
        </w:rPr>
      </w:pPr>
      <w:r>
        <w:rPr>
          <w:rFonts w:ascii="Calibri" w:hAnsi="Calibri" w:cs="Calibri"/>
          <w:color w:val="000000"/>
          <w:sz w:val="22"/>
          <w:szCs w:val="22"/>
        </w:rPr>
        <w:t>Safe w</w:t>
      </w:r>
      <w:r w:rsidR="00A455CC">
        <w:rPr>
          <w:rFonts w:ascii="Calibri" w:hAnsi="Calibri" w:cs="Calibri"/>
          <w:color w:val="000000"/>
          <w:sz w:val="22"/>
          <w:szCs w:val="22"/>
        </w:rPr>
        <w:t xml:space="preserve">orking conditions </w:t>
      </w:r>
    </w:p>
    <w:p w14:paraId="7AA81BA6" w14:textId="5196E1EB" w:rsidR="007C61F3" w:rsidRPr="007C61F3" w:rsidRDefault="007C61F3" w:rsidP="0051791A">
      <w:pPr>
        <w:pStyle w:val="NormalWeb"/>
        <w:numPr>
          <w:ilvl w:val="0"/>
          <w:numId w:val="6"/>
        </w:numPr>
        <w:spacing w:before="0" w:beforeAutospacing="0" w:after="0" w:afterAutospacing="0"/>
        <w:textAlignment w:val="baseline"/>
        <w:rPr>
          <w:rFonts w:ascii="Noto Sans Symbols" w:hAnsi="Noto Sans Symbols"/>
          <w:color w:val="000000"/>
          <w:sz w:val="22"/>
          <w:szCs w:val="22"/>
        </w:rPr>
      </w:pPr>
      <w:r>
        <w:rPr>
          <w:rFonts w:ascii="Noto Sans Symbols" w:hAnsi="Noto Sans Symbols"/>
          <w:color w:val="000000"/>
          <w:sz w:val="22"/>
          <w:szCs w:val="22"/>
        </w:rPr>
        <w:t>Safety working programs &amp; effective responses</w:t>
      </w:r>
    </w:p>
    <w:p w14:paraId="69CE8626" w14:textId="77777777" w:rsidR="007C61F3" w:rsidRPr="007C61F3" w:rsidRDefault="007C61F3"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Monthly safety meetings</w:t>
      </w:r>
    </w:p>
    <w:p w14:paraId="5C6B3EA8" w14:textId="0D6E9060" w:rsidR="00A455CC" w:rsidRPr="007C61F3" w:rsidRDefault="007C61F3"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Covid plan and</w:t>
      </w:r>
      <w:r w:rsidR="00A455CC">
        <w:rPr>
          <w:rFonts w:ascii="Calibri" w:hAnsi="Calibri" w:cs="Calibri"/>
          <w:color w:val="000000"/>
          <w:sz w:val="22"/>
          <w:szCs w:val="22"/>
        </w:rPr>
        <w:t xml:space="preserve"> response</w:t>
      </w:r>
    </w:p>
    <w:p w14:paraId="2B54106A" w14:textId="77777777" w:rsidR="007C61F3" w:rsidRDefault="007C61F3" w:rsidP="007C61F3">
      <w:pPr>
        <w:pStyle w:val="NormalWeb"/>
        <w:numPr>
          <w:ilvl w:val="5"/>
          <w:numId w:val="6"/>
        </w:numPr>
        <w:spacing w:before="0" w:beforeAutospacing="0" w:after="0" w:afterAutospacing="0"/>
        <w:textAlignment w:val="baseline"/>
        <w:rPr>
          <w:rFonts w:ascii="Noto Sans Symbols" w:hAnsi="Noto Sans Symbols"/>
          <w:color w:val="000000"/>
          <w:sz w:val="22"/>
          <w:szCs w:val="22"/>
        </w:rPr>
      </w:pPr>
      <w:r>
        <w:rPr>
          <w:rFonts w:ascii="Calibri" w:hAnsi="Calibri" w:cs="Calibri"/>
          <w:color w:val="000000"/>
          <w:sz w:val="22"/>
          <w:szCs w:val="22"/>
        </w:rPr>
        <w:t>Coyote program and incentives</w:t>
      </w:r>
    </w:p>
    <w:p w14:paraId="6CD55EF6" w14:textId="72319AF7" w:rsidR="007C61F3" w:rsidRPr="007C61F3" w:rsidRDefault="007C61F3" w:rsidP="0051791A">
      <w:pPr>
        <w:pStyle w:val="NormalWeb"/>
        <w:numPr>
          <w:ilvl w:val="0"/>
          <w:numId w:val="6"/>
        </w:numPr>
        <w:spacing w:before="0" w:beforeAutospacing="0" w:after="0" w:afterAutospacing="0"/>
        <w:textAlignment w:val="baseline"/>
        <w:rPr>
          <w:rFonts w:ascii="Noto Sans Symbols" w:hAnsi="Noto Sans Symbols"/>
          <w:color w:val="000000"/>
          <w:sz w:val="22"/>
          <w:szCs w:val="22"/>
        </w:rPr>
      </w:pPr>
      <w:r>
        <w:rPr>
          <w:rFonts w:ascii="Noto Sans Symbols" w:hAnsi="Noto Sans Symbols"/>
          <w:color w:val="000000"/>
          <w:sz w:val="22"/>
          <w:szCs w:val="22"/>
        </w:rPr>
        <w:t>Safety training and development</w:t>
      </w:r>
    </w:p>
    <w:p w14:paraId="0106F281" w14:textId="32FD4123" w:rsidR="00A455CC" w:rsidRPr="007C61F3" w:rsidRDefault="00A455CC"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 xml:space="preserve">Monthly </w:t>
      </w:r>
      <w:proofErr w:type="spellStart"/>
      <w:r w:rsidR="0051791A">
        <w:rPr>
          <w:rFonts w:ascii="Calibri" w:hAnsi="Calibri" w:cs="Calibri"/>
          <w:color w:val="000000"/>
          <w:sz w:val="22"/>
          <w:szCs w:val="22"/>
        </w:rPr>
        <w:t>Veriforce</w:t>
      </w:r>
      <w:proofErr w:type="spellEnd"/>
      <w:r>
        <w:rPr>
          <w:rFonts w:ascii="Calibri" w:hAnsi="Calibri" w:cs="Calibri"/>
          <w:color w:val="000000"/>
          <w:sz w:val="22"/>
          <w:szCs w:val="22"/>
        </w:rPr>
        <w:t xml:space="preserve"> training </w:t>
      </w:r>
    </w:p>
    <w:p w14:paraId="0291EB13" w14:textId="77777777" w:rsidR="00A455CC" w:rsidRPr="007C61F3" w:rsidRDefault="00A455CC"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Cyber security training</w:t>
      </w:r>
    </w:p>
    <w:p w14:paraId="32F3F1D3" w14:textId="693942DB" w:rsidR="00A455CC" w:rsidRPr="007C61F3" w:rsidRDefault="00A455CC"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sidRPr="007C61F3">
        <w:rPr>
          <w:rFonts w:ascii="Calibri" w:hAnsi="Calibri" w:cs="Calibri"/>
          <w:color w:val="000000"/>
          <w:sz w:val="22"/>
          <w:szCs w:val="22"/>
        </w:rPr>
        <w:t>E Computer-Based Training (CBT) required for all operations and office staff that work in the field.</w:t>
      </w:r>
    </w:p>
    <w:p w14:paraId="5390FA49" w14:textId="1EACE0D0" w:rsidR="00A455CC" w:rsidRPr="007C61F3" w:rsidRDefault="00A455CC"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sidRPr="007C61F3">
        <w:rPr>
          <w:rFonts w:ascii="Calibri" w:hAnsi="Calibri" w:cs="Calibri"/>
          <w:color w:val="000000"/>
          <w:sz w:val="22"/>
          <w:szCs w:val="22"/>
        </w:rPr>
        <w:t>HAZWOPER Emergency Response Training required for all operations and office staff that work in the field.</w:t>
      </w:r>
    </w:p>
    <w:p w14:paraId="7BDEB0C6" w14:textId="77777777" w:rsidR="00A455CC" w:rsidRPr="007C61F3" w:rsidRDefault="00A455CC"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sidRPr="007C61F3">
        <w:rPr>
          <w:rFonts w:ascii="Calibri" w:hAnsi="Calibri" w:cs="Calibri"/>
          <w:color w:val="000000"/>
          <w:sz w:val="22"/>
          <w:szCs w:val="22"/>
        </w:rPr>
        <w:t>Routine operations training on compliance requirements covering state and federal environmental regulations and reporting requirements.</w:t>
      </w:r>
    </w:p>
    <w:p w14:paraId="293093D1" w14:textId="77777777" w:rsidR="00A455CC" w:rsidRPr="007C61F3" w:rsidRDefault="00A455CC"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sidRPr="007C61F3">
        <w:rPr>
          <w:rFonts w:ascii="Calibri" w:hAnsi="Calibri" w:cs="Calibri"/>
          <w:color w:val="000000"/>
          <w:sz w:val="22"/>
          <w:szCs w:val="22"/>
        </w:rPr>
        <w:t>Operator training on spill response.</w:t>
      </w:r>
    </w:p>
    <w:p w14:paraId="47A38461" w14:textId="77777777" w:rsidR="00A455CC" w:rsidRPr="007C61F3" w:rsidRDefault="00A455CC" w:rsidP="007C61F3">
      <w:pPr>
        <w:pStyle w:val="NormalWeb"/>
        <w:numPr>
          <w:ilvl w:val="5"/>
          <w:numId w:val="6"/>
        </w:numPr>
        <w:spacing w:before="0" w:beforeAutospacing="0" w:after="0" w:afterAutospacing="0"/>
        <w:textAlignment w:val="baseline"/>
        <w:rPr>
          <w:rFonts w:ascii="Calibri" w:hAnsi="Calibri" w:cs="Calibri"/>
          <w:color w:val="000000"/>
          <w:sz w:val="22"/>
          <w:szCs w:val="22"/>
        </w:rPr>
      </w:pPr>
      <w:r w:rsidRPr="007C61F3">
        <w:rPr>
          <w:rFonts w:ascii="Calibri" w:hAnsi="Calibri" w:cs="Calibri"/>
          <w:color w:val="000000"/>
          <w:sz w:val="22"/>
          <w:szCs w:val="22"/>
        </w:rPr>
        <w:t>Operator training on DOT PHMSA pipeline Emergency Response plans.</w:t>
      </w:r>
    </w:p>
    <w:p w14:paraId="671A53B4" w14:textId="77777777" w:rsidR="00A455CC" w:rsidRDefault="00A455CC" w:rsidP="007C61F3">
      <w:pPr>
        <w:pStyle w:val="NormalWeb"/>
        <w:numPr>
          <w:ilvl w:val="5"/>
          <w:numId w:val="6"/>
        </w:numPr>
        <w:spacing w:before="0" w:beforeAutospacing="0" w:after="0" w:afterAutospacing="0"/>
        <w:textAlignment w:val="baseline"/>
        <w:rPr>
          <w:rFonts w:ascii="Calibri" w:hAnsi="Calibri" w:cs="Calibri"/>
          <w:color w:val="000000"/>
          <w:sz w:val="20"/>
          <w:szCs w:val="20"/>
        </w:rPr>
      </w:pPr>
      <w:r w:rsidRPr="007C61F3">
        <w:rPr>
          <w:rFonts w:ascii="Calibri" w:hAnsi="Calibri" w:cs="Calibri"/>
          <w:color w:val="000000"/>
          <w:sz w:val="22"/>
          <w:szCs w:val="22"/>
        </w:rPr>
        <w:t>Operator</w:t>
      </w:r>
      <w:r>
        <w:rPr>
          <w:rFonts w:ascii="Calibri" w:hAnsi="Calibri" w:cs="Calibri"/>
          <w:color w:val="000000"/>
          <w:sz w:val="20"/>
          <w:szCs w:val="20"/>
        </w:rPr>
        <w:t xml:space="preserve"> training on plant Emergency Response plans.</w:t>
      </w:r>
    </w:p>
    <w:p w14:paraId="66A925EC" w14:textId="77777777" w:rsidR="00D04FBA" w:rsidRDefault="00D04FBA" w:rsidP="00A455CC">
      <w:pPr>
        <w:rPr>
          <w:b/>
          <w:bCs/>
        </w:rPr>
      </w:pPr>
    </w:p>
    <w:p w14:paraId="3F53A300" w14:textId="77777777" w:rsidR="00D04FBA" w:rsidRDefault="00D04FBA" w:rsidP="00A455CC">
      <w:pPr>
        <w:rPr>
          <w:b/>
          <w:bCs/>
        </w:rPr>
      </w:pPr>
    </w:p>
    <w:p w14:paraId="68C2D6CD" w14:textId="77777777" w:rsidR="00D04FBA" w:rsidRDefault="00D04FBA" w:rsidP="00A455CC">
      <w:pPr>
        <w:rPr>
          <w:b/>
          <w:bCs/>
        </w:rPr>
      </w:pPr>
    </w:p>
    <w:p w14:paraId="367C689F" w14:textId="77777777" w:rsidR="00D04FBA" w:rsidRDefault="00D04FBA" w:rsidP="00A455CC">
      <w:pPr>
        <w:rPr>
          <w:b/>
          <w:bCs/>
        </w:rPr>
      </w:pPr>
    </w:p>
    <w:p w14:paraId="1F69DFD7" w14:textId="5E484FB4" w:rsidR="00D04FBA" w:rsidRDefault="00D04FBA" w:rsidP="00A455CC">
      <w:pPr>
        <w:rPr>
          <w:b/>
          <w:bCs/>
        </w:rPr>
      </w:pPr>
    </w:p>
    <w:p w14:paraId="652398CD" w14:textId="2DD02C5E" w:rsidR="00753EDD" w:rsidRDefault="00753EDD" w:rsidP="00A455CC">
      <w:pPr>
        <w:rPr>
          <w:b/>
          <w:bCs/>
        </w:rPr>
      </w:pPr>
      <w:r>
        <w:rPr>
          <w:b/>
          <w:bCs/>
        </w:rPr>
        <w:t>TRIR</w:t>
      </w:r>
    </w:p>
    <w:p w14:paraId="2642ED4D" w14:textId="01C28AED" w:rsidR="00753EDD" w:rsidRDefault="00753EDD" w:rsidP="00A455CC">
      <w:r>
        <w:t>For the last three years, Meritage has achieved below industry average based on GPA Midstream TRIR data</w:t>
      </w:r>
    </w:p>
    <w:p w14:paraId="1F5851EF" w14:textId="36A18356" w:rsidR="00753EDD" w:rsidRPr="00753EDD" w:rsidRDefault="00753EDD" w:rsidP="00A455CC">
      <w:r w:rsidRPr="00753EDD">
        <w:rPr>
          <w:noProof/>
        </w:rPr>
        <w:lastRenderedPageBreak/>
        <w:drawing>
          <wp:inline distT="0" distB="0" distL="0" distR="0" wp14:anchorId="6D384E76" wp14:editId="2426E501">
            <wp:extent cx="4795509" cy="2155293"/>
            <wp:effectExtent l="0" t="0" r="5715" b="16510"/>
            <wp:docPr id="24" name="Chart 24">
              <a:extLst xmlns:a="http://schemas.openxmlformats.org/drawingml/2006/main">
                <a:ext uri="{FF2B5EF4-FFF2-40B4-BE49-F238E27FC236}">
                  <a16:creationId xmlns:a16="http://schemas.microsoft.com/office/drawing/2014/main" id="{AC6A7044-E7B6-4DA8-A075-9B9B6C3323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59BAC011" w14:textId="77777777" w:rsidR="00D04FBA" w:rsidRDefault="00D04FBA" w:rsidP="00A455CC">
      <w:pPr>
        <w:rPr>
          <w:b/>
          <w:bCs/>
        </w:rPr>
      </w:pPr>
    </w:p>
    <w:p w14:paraId="7D85325C" w14:textId="6AEF4E2B" w:rsidR="008120E1" w:rsidRDefault="008120E1">
      <w:pPr>
        <w:rPr>
          <w:b/>
          <w:bCs/>
        </w:rPr>
      </w:pPr>
      <w:r>
        <w:rPr>
          <w:b/>
          <w:bCs/>
        </w:rPr>
        <w:br w:type="page"/>
      </w:r>
    </w:p>
    <w:p w14:paraId="1F876F0C" w14:textId="3AE14397" w:rsidR="008120E1" w:rsidRDefault="008120E1" w:rsidP="004F0790">
      <w:pPr>
        <w:pStyle w:val="Heading1"/>
      </w:pPr>
      <w:r>
        <w:lastRenderedPageBreak/>
        <w:t>Governance</w:t>
      </w:r>
      <w:r w:rsidR="00535F95">
        <w:t xml:space="preserve"> &amp; Business Practices</w:t>
      </w:r>
    </w:p>
    <w:p w14:paraId="67EAFC01" w14:textId="31767E10" w:rsidR="006727E0" w:rsidRDefault="00C7683E" w:rsidP="00704847">
      <w:r>
        <w:t xml:space="preserve">Our Board of Directors and leadership team believe strong corporate governance is essential to superior performance and stakeholder engagement. </w:t>
      </w:r>
      <w:r w:rsidR="004F0790">
        <w:t>This past year we expanded our governance structure and improved our risk management processes to include sustainability risks.</w:t>
      </w:r>
    </w:p>
    <w:p w14:paraId="7F8D1039" w14:textId="2188C3DE" w:rsidR="004F0790" w:rsidRDefault="004F0790" w:rsidP="008C0406">
      <w:pPr>
        <w:pStyle w:val="Heading2"/>
      </w:pPr>
      <w:r>
        <w:t>Governance Structure</w:t>
      </w:r>
    </w:p>
    <w:p w14:paraId="16CEDBA4" w14:textId="005BB29B" w:rsidR="004F0790" w:rsidRPr="004F0790" w:rsidRDefault="004F0790" w:rsidP="004F0790">
      <w:r>
        <w:t>**Turn the following into a hierarchy using Meritage’s leaves.</w:t>
      </w:r>
    </w:p>
    <w:p w14:paraId="16B7F394" w14:textId="75F8D844" w:rsidR="008120E1" w:rsidRDefault="008120E1" w:rsidP="00704847">
      <w:pPr>
        <w:rPr>
          <w:b/>
          <w:bCs/>
        </w:rPr>
      </w:pPr>
      <w:r>
        <w:rPr>
          <w:noProof/>
        </w:rPr>
        <w:drawing>
          <wp:inline distT="0" distB="0" distL="0" distR="0" wp14:anchorId="668D9F8A" wp14:editId="74000362">
            <wp:extent cx="5943600" cy="2697480"/>
            <wp:effectExtent l="0" t="0" r="0" b="762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48"/>
                    <a:stretch>
                      <a:fillRect/>
                    </a:stretch>
                  </pic:blipFill>
                  <pic:spPr>
                    <a:xfrm>
                      <a:off x="0" y="0"/>
                      <a:ext cx="5943600" cy="2697480"/>
                    </a:xfrm>
                    <a:prstGeom prst="rect">
                      <a:avLst/>
                    </a:prstGeom>
                  </pic:spPr>
                </pic:pic>
              </a:graphicData>
            </a:graphic>
          </wp:inline>
        </w:drawing>
      </w:r>
    </w:p>
    <w:p w14:paraId="0826D256" w14:textId="58A24932" w:rsidR="008120E1" w:rsidRDefault="004F0790" w:rsidP="00704847">
      <w:r>
        <w:t>Board of Directors: Oversee climate-related and other sustainability risks and opportunities</w:t>
      </w:r>
    </w:p>
    <w:p w14:paraId="40DD5631" w14:textId="47573374" w:rsidR="004F0790" w:rsidRDefault="004F0790" w:rsidP="00704847">
      <w:r>
        <w:t xml:space="preserve">ESG Executive Committee: Responsible for charting and executing the Company’s </w:t>
      </w:r>
      <w:r w:rsidR="00C7683E">
        <w:t>sustainability</w:t>
      </w:r>
      <w:r>
        <w:t xml:space="preserve"> initiatives; comprised of </w:t>
      </w:r>
      <w:r w:rsidR="00EC705F">
        <w:t>all</w:t>
      </w:r>
      <w:r>
        <w:t xml:space="preserve"> our C-Level resources, including our VP of HR and Director of Business Optimization</w:t>
      </w:r>
    </w:p>
    <w:p w14:paraId="4BB8DF39" w14:textId="0B493BE4" w:rsidR="004F0790" w:rsidRDefault="004F0790" w:rsidP="00704847">
      <w:r>
        <w:t xml:space="preserve">ESG Working Committee: Responsible for charting and executing Meritage’s </w:t>
      </w:r>
      <w:r w:rsidR="00C7683E">
        <w:t>sustainability</w:t>
      </w:r>
      <w:r>
        <w:t xml:space="preserve"> initiatives; led by the Director of Business Optimization, this committee has representatives from each of the Company’s departments</w:t>
      </w:r>
    </w:p>
    <w:p w14:paraId="7EA44828" w14:textId="1109FAB8" w:rsidR="004F0790" w:rsidRDefault="004F0790" w:rsidP="00704847">
      <w:r>
        <w:t xml:space="preserve">Stakeholders: </w:t>
      </w:r>
      <w:r w:rsidR="00C7683E">
        <w:t>Engaged in Meritage’s sustainability initiatives and impacts</w:t>
      </w:r>
    </w:p>
    <w:p w14:paraId="46E42ECC" w14:textId="4561DBEE" w:rsidR="00C7683E" w:rsidRDefault="00EC705F" w:rsidP="008C0406">
      <w:pPr>
        <w:pStyle w:val="Heading2"/>
      </w:pPr>
      <w:r>
        <w:t>Risk Management</w:t>
      </w:r>
    </w:p>
    <w:p w14:paraId="563F0510" w14:textId="43754D1E" w:rsidR="00EC705F" w:rsidRDefault="00EC705F" w:rsidP="00EC705F">
      <w:r>
        <w:t xml:space="preserve">At Meritage, we are in the process of adding sustainability risk to our risk management process. </w:t>
      </w:r>
    </w:p>
    <w:p w14:paraId="061C5A6F" w14:textId="08C60255" w:rsidR="00EC705F" w:rsidRDefault="00EC705F" w:rsidP="00EC705F"/>
    <w:p w14:paraId="2F543E96" w14:textId="044151DA" w:rsidR="00EC705F" w:rsidRDefault="00EC705F" w:rsidP="00EC705F">
      <w:r>
        <w:rPr>
          <w:noProof/>
        </w:rPr>
        <w:lastRenderedPageBreak/>
        <w:drawing>
          <wp:inline distT="0" distB="0" distL="0" distR="0" wp14:anchorId="6E57CA79" wp14:editId="1A4C82C4">
            <wp:extent cx="5943600" cy="3065145"/>
            <wp:effectExtent l="0" t="0" r="0" b="1905"/>
            <wp:docPr id="15" name="Picture 15" descr="A picture containing text, businessc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businesscard&#10;&#10;Description automatically generated"/>
                    <pic:cNvPicPr/>
                  </pic:nvPicPr>
                  <pic:blipFill>
                    <a:blip r:embed="rId49"/>
                    <a:stretch>
                      <a:fillRect/>
                    </a:stretch>
                  </pic:blipFill>
                  <pic:spPr>
                    <a:xfrm>
                      <a:off x="0" y="0"/>
                      <a:ext cx="5943600" cy="3065145"/>
                    </a:xfrm>
                    <a:prstGeom prst="rect">
                      <a:avLst/>
                    </a:prstGeom>
                  </pic:spPr>
                </pic:pic>
              </a:graphicData>
            </a:graphic>
          </wp:inline>
        </w:drawing>
      </w:r>
    </w:p>
    <w:p w14:paraId="58EDD7F5" w14:textId="664330C3" w:rsidR="00EC705F" w:rsidRDefault="00EC705F" w:rsidP="00EC705F">
      <w:r>
        <w:t xml:space="preserve">**Turn sample blocks into Meritage leaves. Risk Treatment: Avoidance or </w:t>
      </w:r>
      <w:r w:rsidR="000E3463">
        <w:t>Mitigation</w:t>
      </w:r>
    </w:p>
    <w:p w14:paraId="3AB29869" w14:textId="1232302F" w:rsidR="000E3463" w:rsidRDefault="000E3463" w:rsidP="00EC705F">
      <w:r>
        <w:t>**Add icons to Environmental, social, and governance sections and then to each risk.</w:t>
      </w:r>
    </w:p>
    <w:tbl>
      <w:tblPr>
        <w:tblW w:w="48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8"/>
        <w:gridCol w:w="1818"/>
        <w:gridCol w:w="2946"/>
        <w:gridCol w:w="2835"/>
      </w:tblGrid>
      <w:tr w:rsidR="000E3463" w:rsidRPr="000E3463" w14:paraId="36790E87" w14:textId="77777777" w:rsidTr="003F4C86">
        <w:trPr>
          <w:trHeight w:val="300"/>
          <w:tblHeader/>
        </w:trPr>
        <w:tc>
          <w:tcPr>
            <w:tcW w:w="837" w:type="pct"/>
            <w:shd w:val="clear" w:color="auto" w:fill="auto"/>
            <w:hideMark/>
          </w:tcPr>
          <w:p w14:paraId="2704BD0A" w14:textId="77777777" w:rsidR="000E3463" w:rsidRPr="000E3463" w:rsidRDefault="000E3463" w:rsidP="000E3463">
            <w:pPr>
              <w:spacing w:after="0" w:line="240" w:lineRule="auto"/>
              <w:rPr>
                <w:rFonts w:ascii="Times New Roman" w:eastAsia="Times New Roman" w:hAnsi="Times New Roman" w:cs="Times New Roman"/>
                <w:sz w:val="24"/>
                <w:szCs w:val="24"/>
                <w:lang w:eastAsia="en-CA"/>
              </w:rPr>
            </w:pPr>
          </w:p>
        </w:tc>
        <w:tc>
          <w:tcPr>
            <w:tcW w:w="996" w:type="pct"/>
            <w:shd w:val="clear" w:color="auto" w:fill="auto"/>
            <w:hideMark/>
          </w:tcPr>
          <w:p w14:paraId="7BD4E46C"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Risk</w:t>
            </w:r>
          </w:p>
        </w:tc>
        <w:tc>
          <w:tcPr>
            <w:tcW w:w="1614" w:type="pct"/>
            <w:shd w:val="clear" w:color="auto" w:fill="auto"/>
            <w:hideMark/>
          </w:tcPr>
          <w:p w14:paraId="314C017D"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Risk Evaluation</w:t>
            </w:r>
          </w:p>
        </w:tc>
        <w:tc>
          <w:tcPr>
            <w:tcW w:w="1553" w:type="pct"/>
            <w:shd w:val="clear" w:color="auto" w:fill="auto"/>
            <w:hideMark/>
          </w:tcPr>
          <w:p w14:paraId="4BE1F4CC"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Avoidance or Mitigation Technique</w:t>
            </w:r>
          </w:p>
        </w:tc>
      </w:tr>
      <w:tr w:rsidR="000E3463" w:rsidRPr="000E3463" w14:paraId="5DBC159E" w14:textId="77777777" w:rsidTr="003F4C86">
        <w:trPr>
          <w:trHeight w:val="1500"/>
        </w:trPr>
        <w:tc>
          <w:tcPr>
            <w:tcW w:w="837" w:type="pct"/>
            <w:vMerge w:val="restart"/>
            <w:shd w:val="clear" w:color="auto" w:fill="auto"/>
            <w:hideMark/>
          </w:tcPr>
          <w:p w14:paraId="5D2F1168" w14:textId="77777777" w:rsidR="000E3463" w:rsidRPr="000E3463" w:rsidRDefault="000E3463" w:rsidP="000E3463">
            <w:pPr>
              <w:spacing w:after="0" w:line="240" w:lineRule="auto"/>
              <w:jc w:val="center"/>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Environmental</w:t>
            </w:r>
          </w:p>
        </w:tc>
        <w:tc>
          <w:tcPr>
            <w:tcW w:w="996" w:type="pct"/>
            <w:shd w:val="clear" w:color="auto" w:fill="auto"/>
            <w:hideMark/>
          </w:tcPr>
          <w:p w14:paraId="71BB9DBE"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Emissions to air</w:t>
            </w:r>
          </w:p>
        </w:tc>
        <w:tc>
          <w:tcPr>
            <w:tcW w:w="1614" w:type="pct"/>
            <w:shd w:val="clear" w:color="auto" w:fill="auto"/>
            <w:hideMark/>
          </w:tcPr>
          <w:p w14:paraId="459F6F7E" w14:textId="59913C72"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 xml:space="preserve">Emissions result in negative impacts on the environment </w:t>
            </w:r>
            <w:r w:rsidR="003F4C86" w:rsidRPr="000E3463">
              <w:rPr>
                <w:rFonts w:ascii="Calibri" w:eastAsia="Times New Roman" w:hAnsi="Calibri" w:cs="Times New Roman"/>
                <w:color w:val="000000"/>
                <w:lang w:eastAsia="en-CA"/>
              </w:rPr>
              <w:t>and, emissions</w:t>
            </w:r>
            <w:r w:rsidRPr="000E3463">
              <w:rPr>
                <w:rFonts w:ascii="Calibri" w:eastAsia="Times New Roman" w:hAnsi="Calibri" w:cs="Times New Roman"/>
                <w:color w:val="000000"/>
                <w:lang w:eastAsia="en-CA"/>
              </w:rPr>
              <w:t xml:space="preserve"> violations result in DEQ fines</w:t>
            </w:r>
            <w:r w:rsidRPr="000E3463">
              <w:rPr>
                <w:rFonts w:ascii="Calibri" w:eastAsia="Times New Roman" w:hAnsi="Calibri" w:cs="Times New Roman"/>
                <w:color w:val="000000"/>
                <w:lang w:eastAsia="en-CA"/>
              </w:rPr>
              <w:br/>
            </w:r>
            <w:r w:rsidRPr="000E3463">
              <w:rPr>
                <w:rFonts w:ascii="Calibri" w:eastAsia="Times New Roman" w:hAnsi="Calibri" w:cs="Times New Roman"/>
                <w:color w:val="000000"/>
                <w:lang w:eastAsia="en-CA"/>
              </w:rPr>
              <w:br/>
            </w:r>
          </w:p>
        </w:tc>
        <w:tc>
          <w:tcPr>
            <w:tcW w:w="1553" w:type="pct"/>
            <w:shd w:val="clear" w:color="auto" w:fill="auto"/>
            <w:hideMark/>
          </w:tcPr>
          <w:p w14:paraId="10851D27"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Mitigate impacts and reduce emissions intensity with several initiatives, technology, and process measurement</w:t>
            </w:r>
          </w:p>
        </w:tc>
      </w:tr>
      <w:tr w:rsidR="003F4C86" w:rsidRPr="000E3463" w14:paraId="5DFBA38A" w14:textId="77777777" w:rsidTr="003F4C86">
        <w:trPr>
          <w:trHeight w:val="2400"/>
        </w:trPr>
        <w:tc>
          <w:tcPr>
            <w:tcW w:w="837" w:type="pct"/>
            <w:vMerge/>
            <w:vAlign w:val="center"/>
            <w:hideMark/>
          </w:tcPr>
          <w:p w14:paraId="13962DEF" w14:textId="77777777" w:rsidR="000E3463" w:rsidRPr="000E3463" w:rsidRDefault="000E3463" w:rsidP="000E3463">
            <w:pPr>
              <w:spacing w:after="0" w:line="240" w:lineRule="auto"/>
              <w:rPr>
                <w:rFonts w:ascii="Calibri" w:eastAsia="Times New Roman" w:hAnsi="Calibri" w:cs="Times New Roman"/>
                <w:color w:val="000000"/>
                <w:lang w:eastAsia="en-CA"/>
              </w:rPr>
            </w:pPr>
          </w:p>
        </w:tc>
        <w:tc>
          <w:tcPr>
            <w:tcW w:w="996" w:type="pct"/>
            <w:shd w:val="clear" w:color="auto" w:fill="auto"/>
            <w:hideMark/>
          </w:tcPr>
          <w:p w14:paraId="036CF402"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Waste management and hazardous materials</w:t>
            </w:r>
          </w:p>
        </w:tc>
        <w:tc>
          <w:tcPr>
            <w:tcW w:w="1614" w:type="pct"/>
            <w:shd w:val="clear" w:color="auto" w:fill="auto"/>
            <w:hideMark/>
          </w:tcPr>
          <w:p w14:paraId="05D99D76"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Liquid leak/spill in a High Consequence Area (HCA) </w:t>
            </w:r>
          </w:p>
        </w:tc>
        <w:tc>
          <w:tcPr>
            <w:tcW w:w="1553" w:type="pct"/>
            <w:shd w:val="clear" w:color="auto" w:fill="auto"/>
            <w:hideMark/>
          </w:tcPr>
          <w:p w14:paraId="087A7C35" w14:textId="42CF386F"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Mitigate leaks and potential negative impacts to biodiversity in high consequence areas through NGL Leak Detection System (i.e., CPM Leak Detection System install best available control technology (BACT) for detecting a pipeline leak with a computation pipeline monitoring (CPM) system) </w:t>
            </w:r>
          </w:p>
        </w:tc>
      </w:tr>
      <w:tr w:rsidR="003F4C86" w:rsidRPr="000E3463" w14:paraId="08F3E6AC" w14:textId="77777777" w:rsidTr="003F4C86">
        <w:trPr>
          <w:trHeight w:val="1800"/>
        </w:trPr>
        <w:tc>
          <w:tcPr>
            <w:tcW w:w="837" w:type="pct"/>
            <w:vMerge/>
            <w:vAlign w:val="center"/>
            <w:hideMark/>
          </w:tcPr>
          <w:p w14:paraId="19BDDE5F" w14:textId="77777777" w:rsidR="000E3463" w:rsidRPr="000E3463" w:rsidRDefault="000E3463" w:rsidP="000E3463">
            <w:pPr>
              <w:spacing w:after="0" w:line="240" w:lineRule="auto"/>
              <w:rPr>
                <w:rFonts w:ascii="Calibri" w:eastAsia="Times New Roman" w:hAnsi="Calibri" w:cs="Times New Roman"/>
                <w:color w:val="000000"/>
                <w:lang w:eastAsia="en-CA"/>
              </w:rPr>
            </w:pPr>
          </w:p>
        </w:tc>
        <w:tc>
          <w:tcPr>
            <w:tcW w:w="996" w:type="pct"/>
            <w:shd w:val="clear" w:color="auto" w:fill="auto"/>
            <w:hideMark/>
          </w:tcPr>
          <w:p w14:paraId="240891F2"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Asset integrity and process safety</w:t>
            </w:r>
          </w:p>
        </w:tc>
        <w:tc>
          <w:tcPr>
            <w:tcW w:w="1614" w:type="pct"/>
            <w:shd w:val="clear" w:color="auto" w:fill="auto"/>
            <w:hideMark/>
          </w:tcPr>
          <w:p w14:paraId="77D3A390"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Damage to asset base</w:t>
            </w:r>
            <w:r w:rsidRPr="000E3463">
              <w:rPr>
                <w:rFonts w:ascii="Calibri" w:eastAsia="Times New Roman" w:hAnsi="Calibri" w:cs="Times New Roman"/>
                <w:color w:val="000000"/>
                <w:lang w:eastAsia="en-CA"/>
              </w:rPr>
              <w:br/>
              <w:t>Pipeline ruptures, leaks, or spills</w:t>
            </w:r>
          </w:p>
        </w:tc>
        <w:tc>
          <w:tcPr>
            <w:tcW w:w="1553" w:type="pct"/>
            <w:shd w:val="clear" w:color="auto" w:fill="auto"/>
            <w:hideMark/>
          </w:tcPr>
          <w:p w14:paraId="0D36C36D" w14:textId="7C0B901E"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 xml:space="preserve">Ensure asset integrity and process safety through avoidance by using complying with proper process safety throughout each asset's life and adhering to Meritage's leak </w:t>
            </w:r>
            <w:r w:rsidRPr="000E3463">
              <w:rPr>
                <w:rFonts w:ascii="Calibri" w:eastAsia="Times New Roman" w:hAnsi="Calibri" w:cs="Times New Roman"/>
                <w:color w:val="000000"/>
                <w:lang w:eastAsia="en-CA"/>
              </w:rPr>
              <w:lastRenderedPageBreak/>
              <w:t>detection and mitigation program.</w:t>
            </w:r>
          </w:p>
        </w:tc>
      </w:tr>
      <w:tr w:rsidR="003F4C86" w:rsidRPr="000E3463" w14:paraId="42C15A5D" w14:textId="77777777" w:rsidTr="003F4C86">
        <w:trPr>
          <w:trHeight w:val="900"/>
        </w:trPr>
        <w:tc>
          <w:tcPr>
            <w:tcW w:w="837" w:type="pct"/>
            <w:vMerge/>
            <w:vAlign w:val="center"/>
            <w:hideMark/>
          </w:tcPr>
          <w:p w14:paraId="0FE4FF32" w14:textId="77777777" w:rsidR="000E3463" w:rsidRPr="000E3463" w:rsidRDefault="000E3463" w:rsidP="000E3463">
            <w:pPr>
              <w:spacing w:after="0" w:line="240" w:lineRule="auto"/>
              <w:rPr>
                <w:rFonts w:ascii="Calibri" w:eastAsia="Times New Roman" w:hAnsi="Calibri" w:cs="Times New Roman"/>
                <w:color w:val="000000"/>
                <w:lang w:eastAsia="en-CA"/>
              </w:rPr>
            </w:pPr>
          </w:p>
        </w:tc>
        <w:tc>
          <w:tcPr>
            <w:tcW w:w="996" w:type="pct"/>
            <w:vMerge w:val="restart"/>
            <w:shd w:val="clear" w:color="auto" w:fill="auto"/>
            <w:hideMark/>
          </w:tcPr>
          <w:p w14:paraId="5F1EE92B"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Permitting, compliance and enforcements</w:t>
            </w:r>
          </w:p>
        </w:tc>
        <w:tc>
          <w:tcPr>
            <w:tcW w:w="1614" w:type="pct"/>
            <w:vMerge w:val="restart"/>
            <w:shd w:val="clear" w:color="auto" w:fill="auto"/>
            <w:hideMark/>
          </w:tcPr>
          <w:p w14:paraId="3FE405D1"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Noncompliant events</w:t>
            </w:r>
          </w:p>
        </w:tc>
        <w:tc>
          <w:tcPr>
            <w:tcW w:w="1553" w:type="pct"/>
            <w:vMerge w:val="restart"/>
            <w:shd w:val="clear" w:color="auto" w:fill="auto"/>
            <w:hideMark/>
          </w:tcPr>
          <w:p w14:paraId="29BFEBAF" w14:textId="77777777" w:rsidR="000E3463" w:rsidRPr="000E3463" w:rsidRDefault="000E3463"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Mitigate by ensuring DOT Transmission Pipeline Risk Analysis - Risk Analysis/Assessment and Management throughout the asset's life</w:t>
            </w:r>
          </w:p>
        </w:tc>
      </w:tr>
      <w:tr w:rsidR="003F4C86" w:rsidRPr="000E3463" w14:paraId="71BA6304" w14:textId="77777777" w:rsidTr="003F4C86">
        <w:trPr>
          <w:trHeight w:val="450"/>
        </w:trPr>
        <w:tc>
          <w:tcPr>
            <w:tcW w:w="837" w:type="pct"/>
            <w:vMerge/>
            <w:vAlign w:val="center"/>
            <w:hideMark/>
          </w:tcPr>
          <w:p w14:paraId="0EB467B2" w14:textId="77777777" w:rsidR="003F4C86" w:rsidRPr="000E3463" w:rsidRDefault="003F4C86" w:rsidP="000E3463">
            <w:pPr>
              <w:spacing w:after="0" w:line="240" w:lineRule="auto"/>
              <w:rPr>
                <w:rFonts w:ascii="Calibri" w:eastAsia="Times New Roman" w:hAnsi="Calibri" w:cs="Times New Roman"/>
                <w:color w:val="000000"/>
                <w:lang w:eastAsia="en-CA"/>
              </w:rPr>
            </w:pPr>
          </w:p>
        </w:tc>
        <w:tc>
          <w:tcPr>
            <w:tcW w:w="996" w:type="pct"/>
            <w:vMerge/>
            <w:vAlign w:val="center"/>
            <w:hideMark/>
          </w:tcPr>
          <w:p w14:paraId="39FADD33" w14:textId="77777777" w:rsidR="003F4C86" w:rsidRPr="000E3463" w:rsidRDefault="003F4C86" w:rsidP="000E3463">
            <w:pPr>
              <w:spacing w:after="0" w:line="240" w:lineRule="auto"/>
              <w:rPr>
                <w:rFonts w:ascii="Calibri" w:eastAsia="Times New Roman" w:hAnsi="Calibri" w:cs="Times New Roman"/>
                <w:color w:val="000000"/>
                <w:lang w:eastAsia="en-CA"/>
              </w:rPr>
            </w:pPr>
          </w:p>
        </w:tc>
        <w:tc>
          <w:tcPr>
            <w:tcW w:w="1614" w:type="pct"/>
            <w:vMerge/>
            <w:vAlign w:val="center"/>
            <w:hideMark/>
          </w:tcPr>
          <w:p w14:paraId="6804B695" w14:textId="77777777" w:rsidR="003F4C86" w:rsidRPr="000E3463" w:rsidRDefault="003F4C86" w:rsidP="000E3463">
            <w:pPr>
              <w:spacing w:after="0" w:line="240" w:lineRule="auto"/>
              <w:rPr>
                <w:rFonts w:ascii="Calibri" w:eastAsia="Times New Roman" w:hAnsi="Calibri" w:cs="Times New Roman"/>
                <w:color w:val="000000"/>
                <w:lang w:eastAsia="en-CA"/>
              </w:rPr>
            </w:pPr>
          </w:p>
        </w:tc>
        <w:tc>
          <w:tcPr>
            <w:tcW w:w="1553" w:type="pct"/>
            <w:vMerge/>
            <w:vAlign w:val="center"/>
            <w:hideMark/>
          </w:tcPr>
          <w:p w14:paraId="17DD4FCB" w14:textId="77777777" w:rsidR="003F4C86" w:rsidRPr="000E3463" w:rsidRDefault="003F4C86" w:rsidP="000E3463">
            <w:pPr>
              <w:spacing w:after="0" w:line="240" w:lineRule="auto"/>
              <w:rPr>
                <w:rFonts w:ascii="Calibri" w:eastAsia="Times New Roman" w:hAnsi="Calibri" w:cs="Times New Roman"/>
                <w:color w:val="000000"/>
                <w:lang w:eastAsia="en-CA"/>
              </w:rPr>
            </w:pPr>
          </w:p>
        </w:tc>
      </w:tr>
      <w:tr w:rsidR="003F4C86" w:rsidRPr="000E3463" w14:paraId="7AAE4A52" w14:textId="77777777" w:rsidTr="003F4C86">
        <w:trPr>
          <w:trHeight w:val="1200"/>
        </w:trPr>
        <w:tc>
          <w:tcPr>
            <w:tcW w:w="837" w:type="pct"/>
            <w:vMerge w:val="restart"/>
            <w:shd w:val="clear" w:color="auto" w:fill="auto"/>
            <w:hideMark/>
          </w:tcPr>
          <w:p w14:paraId="167571CA" w14:textId="77777777" w:rsidR="003F4C86" w:rsidRPr="000E3463" w:rsidRDefault="003F4C86" w:rsidP="000E3463">
            <w:pPr>
              <w:spacing w:after="0" w:line="240" w:lineRule="auto"/>
              <w:jc w:val="center"/>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Social</w:t>
            </w:r>
          </w:p>
        </w:tc>
        <w:tc>
          <w:tcPr>
            <w:tcW w:w="996" w:type="pct"/>
            <w:shd w:val="clear" w:color="auto" w:fill="auto"/>
            <w:hideMark/>
          </w:tcPr>
          <w:p w14:paraId="329B0410"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Occupational Health and safety</w:t>
            </w:r>
          </w:p>
        </w:tc>
        <w:tc>
          <w:tcPr>
            <w:tcW w:w="1614" w:type="pct"/>
            <w:shd w:val="clear" w:color="auto" w:fill="auto"/>
            <w:hideMark/>
          </w:tcPr>
          <w:p w14:paraId="7FF79DB2"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Severe injury and potential workplace fatalities</w:t>
            </w:r>
          </w:p>
        </w:tc>
        <w:tc>
          <w:tcPr>
            <w:tcW w:w="1553" w:type="pct"/>
            <w:shd w:val="clear" w:color="auto" w:fill="auto"/>
            <w:hideMark/>
          </w:tcPr>
          <w:p w14:paraId="5969A53B" w14:textId="708981BD"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Avoid injuries and fatalities through training and development, including the adoption of habits-based safety culture and best in class safety record</w:t>
            </w:r>
          </w:p>
        </w:tc>
      </w:tr>
      <w:tr w:rsidR="003F4C86" w:rsidRPr="000E3463" w14:paraId="284B9217" w14:textId="77777777" w:rsidTr="003F4C86">
        <w:trPr>
          <w:trHeight w:val="1200"/>
        </w:trPr>
        <w:tc>
          <w:tcPr>
            <w:tcW w:w="837" w:type="pct"/>
            <w:vMerge/>
            <w:vAlign w:val="center"/>
            <w:hideMark/>
          </w:tcPr>
          <w:p w14:paraId="0B6615D1" w14:textId="77777777" w:rsidR="003F4C86" w:rsidRPr="000E3463" w:rsidRDefault="003F4C86" w:rsidP="000E3463">
            <w:pPr>
              <w:spacing w:after="0" w:line="240" w:lineRule="auto"/>
              <w:rPr>
                <w:rFonts w:ascii="Calibri" w:eastAsia="Times New Roman" w:hAnsi="Calibri" w:cs="Times New Roman"/>
                <w:color w:val="000000"/>
                <w:lang w:eastAsia="en-CA"/>
              </w:rPr>
            </w:pPr>
          </w:p>
        </w:tc>
        <w:tc>
          <w:tcPr>
            <w:tcW w:w="996" w:type="pct"/>
            <w:shd w:val="clear" w:color="auto" w:fill="auto"/>
            <w:hideMark/>
          </w:tcPr>
          <w:p w14:paraId="665FA74C"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Emergency Planning and Response</w:t>
            </w:r>
          </w:p>
        </w:tc>
        <w:tc>
          <w:tcPr>
            <w:tcW w:w="1614" w:type="pct"/>
            <w:shd w:val="clear" w:color="auto" w:fill="auto"/>
            <w:hideMark/>
          </w:tcPr>
          <w:p w14:paraId="7EA20D89"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Unprepared actions or first responders in the event of an emergency</w:t>
            </w:r>
          </w:p>
        </w:tc>
        <w:tc>
          <w:tcPr>
            <w:tcW w:w="1553" w:type="pct"/>
            <w:shd w:val="clear" w:color="auto" w:fill="auto"/>
            <w:hideMark/>
          </w:tcPr>
          <w:p w14:paraId="29EE356F" w14:textId="76591989"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Mitigate through Emergency response plans to train employee base and local first responder on correct emergency action procedures</w:t>
            </w:r>
          </w:p>
        </w:tc>
      </w:tr>
      <w:tr w:rsidR="003F4C86" w:rsidRPr="000E3463" w14:paraId="3B0AE07D" w14:textId="77777777" w:rsidTr="003F4C86">
        <w:trPr>
          <w:trHeight w:val="900"/>
        </w:trPr>
        <w:tc>
          <w:tcPr>
            <w:tcW w:w="837" w:type="pct"/>
            <w:vMerge w:val="restart"/>
            <w:shd w:val="clear" w:color="auto" w:fill="auto"/>
            <w:hideMark/>
          </w:tcPr>
          <w:p w14:paraId="76303320" w14:textId="77777777" w:rsidR="003F4C86" w:rsidRPr="000E3463" w:rsidRDefault="003F4C86" w:rsidP="000E3463">
            <w:pPr>
              <w:spacing w:after="0" w:line="240" w:lineRule="auto"/>
              <w:jc w:val="center"/>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Governance</w:t>
            </w:r>
          </w:p>
        </w:tc>
        <w:tc>
          <w:tcPr>
            <w:tcW w:w="996" w:type="pct"/>
            <w:shd w:val="clear" w:color="auto" w:fill="auto"/>
            <w:hideMark/>
          </w:tcPr>
          <w:p w14:paraId="32264A5D"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Business ethics and competition</w:t>
            </w:r>
          </w:p>
        </w:tc>
        <w:tc>
          <w:tcPr>
            <w:tcW w:w="1614" w:type="pct"/>
            <w:shd w:val="clear" w:color="auto" w:fill="auto"/>
            <w:hideMark/>
          </w:tcPr>
          <w:p w14:paraId="01FF8F75"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Poor business climate and lack of competitive advantage for talented employees </w:t>
            </w:r>
          </w:p>
        </w:tc>
        <w:tc>
          <w:tcPr>
            <w:tcW w:w="1553" w:type="pct"/>
            <w:shd w:val="clear" w:color="auto" w:fill="auto"/>
            <w:hideMark/>
          </w:tcPr>
          <w:p w14:paraId="442F1B6C" w14:textId="6193CAE4" w:rsidR="003F4C86" w:rsidRPr="000E3463" w:rsidRDefault="003F4C86" w:rsidP="000E3463">
            <w:pPr>
              <w:spacing w:after="0" w:line="240" w:lineRule="auto"/>
              <w:rPr>
                <w:rFonts w:ascii="Calibri" w:eastAsia="Times New Roman" w:hAnsi="Calibri" w:cs="Times New Roman"/>
                <w:color w:val="000000"/>
                <w:lang w:eastAsia="en-CA"/>
              </w:rPr>
            </w:pPr>
            <w:r>
              <w:rPr>
                <w:rFonts w:ascii="Calibri" w:eastAsia="Times New Roman" w:hAnsi="Calibri" w:cs="Times New Roman"/>
                <w:color w:val="000000"/>
                <w:lang w:eastAsia="en-CA"/>
              </w:rPr>
              <w:t>Utilize e</w:t>
            </w:r>
            <w:r w:rsidRPr="000E3463">
              <w:rPr>
                <w:rFonts w:ascii="Calibri" w:eastAsia="Times New Roman" w:hAnsi="Calibri" w:cs="Times New Roman"/>
                <w:color w:val="000000"/>
                <w:lang w:eastAsia="en-CA"/>
              </w:rPr>
              <w:t>thical business best practices and positive work culture to mitigate lack of stakeholder engagement</w:t>
            </w:r>
          </w:p>
        </w:tc>
      </w:tr>
      <w:tr w:rsidR="003F4C86" w:rsidRPr="000E3463" w14:paraId="1CCD1E57" w14:textId="77777777" w:rsidTr="003F4C86">
        <w:trPr>
          <w:trHeight w:val="600"/>
        </w:trPr>
        <w:tc>
          <w:tcPr>
            <w:tcW w:w="837" w:type="pct"/>
            <w:vMerge/>
            <w:vAlign w:val="center"/>
            <w:hideMark/>
          </w:tcPr>
          <w:p w14:paraId="2B52F1E1" w14:textId="77777777" w:rsidR="003F4C86" w:rsidRPr="000E3463" w:rsidRDefault="003F4C86" w:rsidP="000E3463">
            <w:pPr>
              <w:spacing w:after="0" w:line="240" w:lineRule="auto"/>
              <w:rPr>
                <w:rFonts w:ascii="Calibri" w:eastAsia="Times New Roman" w:hAnsi="Calibri" w:cs="Times New Roman"/>
                <w:color w:val="000000"/>
                <w:lang w:eastAsia="en-CA"/>
              </w:rPr>
            </w:pPr>
          </w:p>
        </w:tc>
        <w:tc>
          <w:tcPr>
            <w:tcW w:w="996" w:type="pct"/>
            <w:shd w:val="clear" w:color="auto" w:fill="auto"/>
            <w:hideMark/>
          </w:tcPr>
          <w:p w14:paraId="28160FBE"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Business resilience</w:t>
            </w:r>
          </w:p>
        </w:tc>
        <w:tc>
          <w:tcPr>
            <w:tcW w:w="1614" w:type="pct"/>
            <w:shd w:val="clear" w:color="auto" w:fill="auto"/>
            <w:hideMark/>
          </w:tcPr>
          <w:p w14:paraId="7166BF0B"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Risks to credit worthiness and litigation </w:t>
            </w:r>
          </w:p>
        </w:tc>
        <w:tc>
          <w:tcPr>
            <w:tcW w:w="1553" w:type="pct"/>
            <w:shd w:val="clear" w:color="auto" w:fill="auto"/>
            <w:hideMark/>
          </w:tcPr>
          <w:p w14:paraId="0DBBECBB"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Develop risk committee and business controls to mitigate exposure</w:t>
            </w:r>
          </w:p>
        </w:tc>
      </w:tr>
      <w:tr w:rsidR="003F4C86" w:rsidRPr="000E3463" w14:paraId="4AC1AD0F" w14:textId="77777777" w:rsidTr="003F4C86">
        <w:trPr>
          <w:trHeight w:val="1200"/>
        </w:trPr>
        <w:tc>
          <w:tcPr>
            <w:tcW w:w="837" w:type="pct"/>
            <w:vMerge/>
            <w:vAlign w:val="center"/>
            <w:hideMark/>
          </w:tcPr>
          <w:p w14:paraId="04119E97" w14:textId="77777777" w:rsidR="003F4C86" w:rsidRPr="000E3463" w:rsidRDefault="003F4C86" w:rsidP="000E3463">
            <w:pPr>
              <w:spacing w:after="0" w:line="240" w:lineRule="auto"/>
              <w:rPr>
                <w:rFonts w:ascii="Calibri" w:eastAsia="Times New Roman" w:hAnsi="Calibri" w:cs="Times New Roman"/>
                <w:color w:val="000000"/>
                <w:lang w:eastAsia="en-CA"/>
              </w:rPr>
            </w:pPr>
          </w:p>
        </w:tc>
        <w:tc>
          <w:tcPr>
            <w:tcW w:w="996" w:type="pct"/>
            <w:shd w:val="clear" w:color="auto" w:fill="auto"/>
            <w:hideMark/>
          </w:tcPr>
          <w:p w14:paraId="32FDB610"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Cyber security</w:t>
            </w:r>
          </w:p>
        </w:tc>
        <w:tc>
          <w:tcPr>
            <w:tcW w:w="1614" w:type="pct"/>
            <w:shd w:val="clear" w:color="auto" w:fill="auto"/>
            <w:hideMark/>
          </w:tcPr>
          <w:p w14:paraId="4A3E47EC"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 xml:space="preserve">Data breach or damage to critical IT infrastructure and operations continuity </w:t>
            </w:r>
          </w:p>
        </w:tc>
        <w:tc>
          <w:tcPr>
            <w:tcW w:w="1553" w:type="pct"/>
            <w:shd w:val="clear" w:color="auto" w:fill="auto"/>
            <w:hideMark/>
          </w:tcPr>
          <w:p w14:paraId="525A06D8" w14:textId="77777777" w:rsidR="003F4C86" w:rsidRPr="000E3463" w:rsidRDefault="003F4C86" w:rsidP="000E3463">
            <w:pPr>
              <w:spacing w:after="0" w:line="240" w:lineRule="auto"/>
              <w:rPr>
                <w:rFonts w:ascii="Calibri" w:eastAsia="Times New Roman" w:hAnsi="Calibri" w:cs="Times New Roman"/>
                <w:color w:val="000000"/>
                <w:lang w:eastAsia="en-CA"/>
              </w:rPr>
            </w:pPr>
            <w:r w:rsidRPr="000E3463">
              <w:rPr>
                <w:rFonts w:ascii="Calibri" w:eastAsia="Times New Roman" w:hAnsi="Calibri" w:cs="Times New Roman"/>
                <w:color w:val="000000"/>
                <w:lang w:eastAsia="en-CA"/>
              </w:rPr>
              <w:t>Utilize training and development, including cyber security training and security best practices to mitigate potential breaches and damage</w:t>
            </w:r>
          </w:p>
        </w:tc>
      </w:tr>
    </w:tbl>
    <w:p w14:paraId="6AE46652" w14:textId="77777777" w:rsidR="000E3463" w:rsidRPr="004F0790" w:rsidRDefault="000E3463" w:rsidP="00EC705F"/>
    <w:sectPr w:rsidR="000E3463" w:rsidRPr="004F0790">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Tara Fritzke" w:date="2021-07-23T10:36:00Z" w:initials="TF">
    <w:p w14:paraId="15AE9039" w14:textId="0A538150" w:rsidR="0071165D" w:rsidRDefault="0071165D" w:rsidP="0071165D">
      <w:pPr>
        <w:pStyle w:val="CommentText"/>
      </w:pPr>
      <w:r>
        <w:rPr>
          <w:rStyle w:val="CommentReference"/>
        </w:rPr>
        <w:annotationRef/>
      </w:r>
      <w:r>
        <w:t>Translate into sample figure with icons and verbiage on the outskirt of the circle into the SmartArt, representing Meritage.</w:t>
      </w:r>
      <w:r w:rsidR="008C0406">
        <w:t xml:space="preserve"> Oil and Gas. Midstream pipeline transport. </w:t>
      </w:r>
    </w:p>
  </w:comment>
  <w:comment w:id="1" w:author="Tara Fritzke" w:date="2021-07-23T14:01:00Z" w:initials="TF">
    <w:p w14:paraId="62FB2690" w14:textId="10E221ED" w:rsidR="005C6029" w:rsidRPr="00326356" w:rsidRDefault="005C6029" w:rsidP="005C6029">
      <w:pPr>
        <w:numPr>
          <w:ilvl w:val="2"/>
          <w:numId w:val="2"/>
        </w:numPr>
        <w:spacing w:line="240" w:lineRule="auto"/>
        <w:textAlignment w:val="baseline"/>
        <w:rPr>
          <w:rFonts w:ascii="Arial" w:eastAsia="Times New Roman" w:hAnsi="Arial" w:cs="Arial"/>
          <w:color w:val="000000"/>
          <w:lang w:eastAsia="en-CA"/>
        </w:rPr>
      </w:pPr>
      <w:r>
        <w:rPr>
          <w:rStyle w:val="CommentReference"/>
        </w:rPr>
        <w:annotationRef/>
      </w:r>
      <w:r>
        <w:rPr>
          <w:rFonts w:ascii="Arial" w:eastAsia="Times New Roman" w:hAnsi="Arial" w:cs="Arial"/>
          <w:color w:val="000000"/>
          <w:lang w:eastAsia="en-CA"/>
        </w:rPr>
        <w:t>**Refer to logos below</w:t>
      </w:r>
    </w:p>
    <w:p w14:paraId="6D692581" w14:textId="580347B0" w:rsidR="005C6029" w:rsidRDefault="005C6029">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5AE9039" w15:done="0"/>
  <w15:commentEx w15:paraId="6D69258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A51A1F" w16cex:dateUtc="2021-07-23T16:36:00Z"/>
  <w16cex:commentExtensible w16cex:durableId="24A54A40" w16cex:dateUtc="2021-07-23T20: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5AE9039" w16cid:durableId="24A51A1F"/>
  <w16cid:commentId w16cid:paraId="6D692581" w16cid:durableId="24A54A40"/>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oto Sans Symbols">
    <w:altName w:val="Calibri"/>
    <w:charset w:val="00"/>
    <w:family w:val="auto"/>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21F94"/>
    <w:multiLevelType w:val="hybridMultilevel"/>
    <w:tmpl w:val="232C9DEA"/>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24673D35"/>
    <w:multiLevelType w:val="hybridMultilevel"/>
    <w:tmpl w:val="05641036"/>
    <w:lvl w:ilvl="0" w:tplc="A2DECA00">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24D067CC"/>
    <w:multiLevelType w:val="hybridMultilevel"/>
    <w:tmpl w:val="90545D5A"/>
    <w:lvl w:ilvl="0" w:tplc="D4068C22">
      <w:start w:val="1"/>
      <w:numFmt w:val="bullet"/>
      <w:lvlText w:val="•"/>
      <w:lvlJc w:val="left"/>
      <w:pPr>
        <w:tabs>
          <w:tab w:val="num" w:pos="720"/>
        </w:tabs>
        <w:ind w:left="720" w:hanging="360"/>
      </w:pPr>
      <w:rPr>
        <w:rFonts w:ascii="Arial" w:hAnsi="Arial" w:hint="default"/>
      </w:rPr>
    </w:lvl>
    <w:lvl w:ilvl="1" w:tplc="78D27526" w:tentative="1">
      <w:start w:val="1"/>
      <w:numFmt w:val="bullet"/>
      <w:lvlText w:val="•"/>
      <w:lvlJc w:val="left"/>
      <w:pPr>
        <w:tabs>
          <w:tab w:val="num" w:pos="1440"/>
        </w:tabs>
        <w:ind w:left="1440" w:hanging="360"/>
      </w:pPr>
      <w:rPr>
        <w:rFonts w:ascii="Arial" w:hAnsi="Arial" w:hint="default"/>
      </w:rPr>
    </w:lvl>
    <w:lvl w:ilvl="2" w:tplc="D09EC5CC" w:tentative="1">
      <w:start w:val="1"/>
      <w:numFmt w:val="bullet"/>
      <w:lvlText w:val="•"/>
      <w:lvlJc w:val="left"/>
      <w:pPr>
        <w:tabs>
          <w:tab w:val="num" w:pos="2160"/>
        </w:tabs>
        <w:ind w:left="2160" w:hanging="360"/>
      </w:pPr>
      <w:rPr>
        <w:rFonts w:ascii="Arial" w:hAnsi="Arial" w:hint="default"/>
      </w:rPr>
    </w:lvl>
    <w:lvl w:ilvl="3" w:tplc="B33E00AC" w:tentative="1">
      <w:start w:val="1"/>
      <w:numFmt w:val="bullet"/>
      <w:lvlText w:val="•"/>
      <w:lvlJc w:val="left"/>
      <w:pPr>
        <w:tabs>
          <w:tab w:val="num" w:pos="2880"/>
        </w:tabs>
        <w:ind w:left="2880" w:hanging="360"/>
      </w:pPr>
      <w:rPr>
        <w:rFonts w:ascii="Arial" w:hAnsi="Arial" w:hint="default"/>
      </w:rPr>
    </w:lvl>
    <w:lvl w:ilvl="4" w:tplc="11487632" w:tentative="1">
      <w:start w:val="1"/>
      <w:numFmt w:val="bullet"/>
      <w:lvlText w:val="•"/>
      <w:lvlJc w:val="left"/>
      <w:pPr>
        <w:tabs>
          <w:tab w:val="num" w:pos="3600"/>
        </w:tabs>
        <w:ind w:left="3600" w:hanging="360"/>
      </w:pPr>
      <w:rPr>
        <w:rFonts w:ascii="Arial" w:hAnsi="Arial" w:hint="default"/>
      </w:rPr>
    </w:lvl>
    <w:lvl w:ilvl="5" w:tplc="F6CA5752" w:tentative="1">
      <w:start w:val="1"/>
      <w:numFmt w:val="bullet"/>
      <w:lvlText w:val="•"/>
      <w:lvlJc w:val="left"/>
      <w:pPr>
        <w:tabs>
          <w:tab w:val="num" w:pos="4320"/>
        </w:tabs>
        <w:ind w:left="4320" w:hanging="360"/>
      </w:pPr>
      <w:rPr>
        <w:rFonts w:ascii="Arial" w:hAnsi="Arial" w:hint="default"/>
      </w:rPr>
    </w:lvl>
    <w:lvl w:ilvl="6" w:tplc="7DEA089E" w:tentative="1">
      <w:start w:val="1"/>
      <w:numFmt w:val="bullet"/>
      <w:lvlText w:val="•"/>
      <w:lvlJc w:val="left"/>
      <w:pPr>
        <w:tabs>
          <w:tab w:val="num" w:pos="5040"/>
        </w:tabs>
        <w:ind w:left="5040" w:hanging="360"/>
      </w:pPr>
      <w:rPr>
        <w:rFonts w:ascii="Arial" w:hAnsi="Arial" w:hint="default"/>
      </w:rPr>
    </w:lvl>
    <w:lvl w:ilvl="7" w:tplc="D58E61EC" w:tentative="1">
      <w:start w:val="1"/>
      <w:numFmt w:val="bullet"/>
      <w:lvlText w:val="•"/>
      <w:lvlJc w:val="left"/>
      <w:pPr>
        <w:tabs>
          <w:tab w:val="num" w:pos="5760"/>
        </w:tabs>
        <w:ind w:left="5760" w:hanging="360"/>
      </w:pPr>
      <w:rPr>
        <w:rFonts w:ascii="Arial" w:hAnsi="Arial" w:hint="default"/>
      </w:rPr>
    </w:lvl>
    <w:lvl w:ilvl="8" w:tplc="FB62757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35A002DE"/>
    <w:multiLevelType w:val="multilevel"/>
    <w:tmpl w:val="664E2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33B087B"/>
    <w:multiLevelType w:val="multilevel"/>
    <w:tmpl w:val="1E46E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36127F6"/>
    <w:multiLevelType w:val="multilevel"/>
    <w:tmpl w:val="7F5080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EA264C7"/>
    <w:multiLevelType w:val="multilevel"/>
    <w:tmpl w:val="F70C1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3"/>
  </w:num>
  <w:num w:numId="4">
    <w:abstractNumId w:val="6"/>
  </w:num>
  <w:num w:numId="5">
    <w:abstractNumId w:val="4"/>
  </w:num>
  <w:num w:numId="6">
    <w:abstractNumId w:val="0"/>
  </w:num>
  <w:num w:numId="7">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ara Fritzke">
    <w15:presenceInfo w15:providerId="None" w15:userId="Tara Fritzk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4847"/>
    <w:rsid w:val="000034BE"/>
    <w:rsid w:val="000D1D7F"/>
    <w:rsid w:val="000D4FEB"/>
    <w:rsid w:val="000E3463"/>
    <w:rsid w:val="00121E0C"/>
    <w:rsid w:val="00186E8B"/>
    <w:rsid w:val="001C3642"/>
    <w:rsid w:val="001F641C"/>
    <w:rsid w:val="002268B6"/>
    <w:rsid w:val="00296E0C"/>
    <w:rsid w:val="00326356"/>
    <w:rsid w:val="003C015F"/>
    <w:rsid w:val="003F4C86"/>
    <w:rsid w:val="004277E3"/>
    <w:rsid w:val="00436B8F"/>
    <w:rsid w:val="004C2A45"/>
    <w:rsid w:val="004F0790"/>
    <w:rsid w:val="0051791A"/>
    <w:rsid w:val="00535F95"/>
    <w:rsid w:val="00552001"/>
    <w:rsid w:val="005913B3"/>
    <w:rsid w:val="005C6029"/>
    <w:rsid w:val="006102CA"/>
    <w:rsid w:val="006727E0"/>
    <w:rsid w:val="00704847"/>
    <w:rsid w:val="0071165D"/>
    <w:rsid w:val="0072189E"/>
    <w:rsid w:val="00753EDD"/>
    <w:rsid w:val="007C61F3"/>
    <w:rsid w:val="008120E1"/>
    <w:rsid w:val="008A0CC0"/>
    <w:rsid w:val="008C0406"/>
    <w:rsid w:val="008D4465"/>
    <w:rsid w:val="009862BF"/>
    <w:rsid w:val="009C7AB2"/>
    <w:rsid w:val="009E071C"/>
    <w:rsid w:val="00A00B92"/>
    <w:rsid w:val="00A455CC"/>
    <w:rsid w:val="00B2542E"/>
    <w:rsid w:val="00B67298"/>
    <w:rsid w:val="00BA2631"/>
    <w:rsid w:val="00C7683E"/>
    <w:rsid w:val="00CD0765"/>
    <w:rsid w:val="00D04FBA"/>
    <w:rsid w:val="00D3315F"/>
    <w:rsid w:val="00EA1467"/>
    <w:rsid w:val="00EC705F"/>
    <w:rsid w:val="00F15991"/>
    <w:rsid w:val="00F64719"/>
    <w:rsid w:val="00FB253B"/>
    <w:rsid w:val="00FF6B8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4D1AE8"/>
  <w15:chartTrackingRefBased/>
  <w15:docId w15:val="{37336A10-C59D-48B0-8341-485E4B8240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862B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autoRedefine/>
    <w:uiPriority w:val="9"/>
    <w:qFormat/>
    <w:rsid w:val="008C0406"/>
    <w:pPr>
      <w:spacing w:before="100" w:beforeAutospacing="1" w:after="100" w:afterAutospacing="1" w:line="240" w:lineRule="auto"/>
      <w:outlineLvl w:val="1"/>
    </w:pPr>
    <w:rPr>
      <w:rFonts w:asciiTheme="majorHAnsi" w:eastAsia="Times New Roman" w:hAnsiTheme="majorHAnsi" w:cs="Times New Roman"/>
      <w:b/>
      <w:bCs/>
      <w:color w:val="4472C4" w:themeColor="accent1"/>
      <w:sz w:val="28"/>
      <w:szCs w:val="36"/>
      <w:u w:val="single"/>
      <w:lang w:eastAsia="en-CA"/>
    </w:rPr>
  </w:style>
  <w:style w:type="paragraph" w:styleId="Heading3">
    <w:name w:val="heading 3"/>
    <w:basedOn w:val="Normal"/>
    <w:link w:val="Heading3Char"/>
    <w:uiPriority w:val="9"/>
    <w:qFormat/>
    <w:rsid w:val="00186E8B"/>
    <w:pPr>
      <w:spacing w:before="100" w:beforeAutospacing="1" w:after="100" w:afterAutospacing="1" w:line="240" w:lineRule="auto"/>
      <w:outlineLvl w:val="2"/>
    </w:pPr>
    <w:rPr>
      <w:rFonts w:ascii="Times New Roman" w:eastAsia="Times New Roman" w:hAnsi="Times New Roman" w:cs="Times New Roman"/>
      <w:b/>
      <w:bCs/>
      <w:sz w:val="27"/>
      <w:szCs w:val="27"/>
      <w:lang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4847"/>
    <w:pPr>
      <w:ind w:left="720"/>
      <w:contextualSpacing/>
    </w:pPr>
  </w:style>
  <w:style w:type="paragraph" w:styleId="NormalWeb">
    <w:name w:val="Normal (Web)"/>
    <w:basedOn w:val="Normal"/>
    <w:uiPriority w:val="99"/>
    <w:semiHidden/>
    <w:unhideWhenUsed/>
    <w:rsid w:val="00326356"/>
    <w:pPr>
      <w:spacing w:before="100" w:beforeAutospacing="1" w:after="100" w:afterAutospacing="1" w:line="240" w:lineRule="auto"/>
    </w:pPr>
    <w:rPr>
      <w:rFonts w:ascii="Times New Roman" w:eastAsia="Times New Roman" w:hAnsi="Times New Roman" w:cs="Times New Roman"/>
      <w:sz w:val="24"/>
      <w:szCs w:val="24"/>
      <w:lang w:eastAsia="en-CA"/>
    </w:rPr>
  </w:style>
  <w:style w:type="character" w:customStyle="1" w:styleId="Heading2Char">
    <w:name w:val="Heading 2 Char"/>
    <w:basedOn w:val="DefaultParagraphFont"/>
    <w:link w:val="Heading2"/>
    <w:uiPriority w:val="9"/>
    <w:rsid w:val="008C0406"/>
    <w:rPr>
      <w:rFonts w:asciiTheme="majorHAnsi" w:eastAsia="Times New Roman" w:hAnsiTheme="majorHAnsi" w:cs="Times New Roman"/>
      <w:b/>
      <w:bCs/>
      <w:color w:val="4472C4" w:themeColor="accent1"/>
      <w:sz w:val="28"/>
      <w:szCs w:val="36"/>
      <w:u w:val="single"/>
      <w:lang w:eastAsia="en-CA"/>
    </w:rPr>
  </w:style>
  <w:style w:type="character" w:customStyle="1" w:styleId="Heading3Char">
    <w:name w:val="Heading 3 Char"/>
    <w:basedOn w:val="DefaultParagraphFont"/>
    <w:link w:val="Heading3"/>
    <w:uiPriority w:val="9"/>
    <w:rsid w:val="00186E8B"/>
    <w:rPr>
      <w:rFonts w:ascii="Times New Roman" w:eastAsia="Times New Roman" w:hAnsi="Times New Roman" w:cs="Times New Roman"/>
      <w:b/>
      <w:bCs/>
      <w:sz w:val="27"/>
      <w:szCs w:val="27"/>
      <w:lang w:eastAsia="en-CA"/>
    </w:rPr>
  </w:style>
  <w:style w:type="character" w:customStyle="1" w:styleId="Heading1Char">
    <w:name w:val="Heading 1 Char"/>
    <w:basedOn w:val="DefaultParagraphFont"/>
    <w:link w:val="Heading1"/>
    <w:uiPriority w:val="9"/>
    <w:rsid w:val="009862BF"/>
    <w:rPr>
      <w:rFonts w:asciiTheme="majorHAnsi" w:eastAsiaTheme="majorEastAsia" w:hAnsiTheme="majorHAnsi" w:cstheme="majorBidi"/>
      <w:color w:val="2F5496" w:themeColor="accent1" w:themeShade="BF"/>
      <w:sz w:val="32"/>
      <w:szCs w:val="32"/>
    </w:rPr>
  </w:style>
  <w:style w:type="character" w:styleId="CommentReference">
    <w:name w:val="annotation reference"/>
    <w:basedOn w:val="DefaultParagraphFont"/>
    <w:uiPriority w:val="99"/>
    <w:semiHidden/>
    <w:unhideWhenUsed/>
    <w:rsid w:val="0071165D"/>
    <w:rPr>
      <w:sz w:val="16"/>
      <w:szCs w:val="16"/>
    </w:rPr>
  </w:style>
  <w:style w:type="paragraph" w:styleId="CommentText">
    <w:name w:val="annotation text"/>
    <w:basedOn w:val="Normal"/>
    <w:link w:val="CommentTextChar"/>
    <w:uiPriority w:val="99"/>
    <w:unhideWhenUsed/>
    <w:rsid w:val="0071165D"/>
    <w:pPr>
      <w:spacing w:line="240" w:lineRule="auto"/>
    </w:pPr>
    <w:rPr>
      <w:sz w:val="20"/>
      <w:szCs w:val="20"/>
    </w:rPr>
  </w:style>
  <w:style w:type="character" w:customStyle="1" w:styleId="CommentTextChar">
    <w:name w:val="Comment Text Char"/>
    <w:basedOn w:val="DefaultParagraphFont"/>
    <w:link w:val="CommentText"/>
    <w:uiPriority w:val="99"/>
    <w:rsid w:val="0071165D"/>
    <w:rPr>
      <w:sz w:val="20"/>
      <w:szCs w:val="20"/>
    </w:rPr>
  </w:style>
  <w:style w:type="paragraph" w:styleId="CommentSubject">
    <w:name w:val="annotation subject"/>
    <w:basedOn w:val="CommentText"/>
    <w:next w:val="CommentText"/>
    <w:link w:val="CommentSubjectChar"/>
    <w:uiPriority w:val="99"/>
    <w:semiHidden/>
    <w:unhideWhenUsed/>
    <w:rsid w:val="0071165D"/>
    <w:rPr>
      <w:b/>
      <w:bCs/>
    </w:rPr>
  </w:style>
  <w:style w:type="character" w:customStyle="1" w:styleId="CommentSubjectChar">
    <w:name w:val="Comment Subject Char"/>
    <w:basedOn w:val="CommentTextChar"/>
    <w:link w:val="CommentSubject"/>
    <w:uiPriority w:val="99"/>
    <w:semiHidden/>
    <w:rsid w:val="0071165D"/>
    <w:rPr>
      <w:b/>
      <w:bCs/>
      <w:sz w:val="20"/>
      <w:szCs w:val="20"/>
    </w:rPr>
  </w:style>
  <w:style w:type="table" w:styleId="TableGrid">
    <w:name w:val="Table Grid"/>
    <w:basedOn w:val="TableNormal"/>
    <w:uiPriority w:val="39"/>
    <w:rsid w:val="00EA14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4316965">
      <w:bodyDiv w:val="1"/>
      <w:marLeft w:val="0"/>
      <w:marRight w:val="0"/>
      <w:marTop w:val="0"/>
      <w:marBottom w:val="0"/>
      <w:divBdr>
        <w:top w:val="none" w:sz="0" w:space="0" w:color="auto"/>
        <w:left w:val="none" w:sz="0" w:space="0" w:color="auto"/>
        <w:bottom w:val="none" w:sz="0" w:space="0" w:color="auto"/>
        <w:right w:val="none" w:sz="0" w:space="0" w:color="auto"/>
      </w:divBdr>
    </w:div>
    <w:div w:id="643127227">
      <w:bodyDiv w:val="1"/>
      <w:marLeft w:val="0"/>
      <w:marRight w:val="0"/>
      <w:marTop w:val="0"/>
      <w:marBottom w:val="0"/>
      <w:divBdr>
        <w:top w:val="none" w:sz="0" w:space="0" w:color="auto"/>
        <w:left w:val="none" w:sz="0" w:space="0" w:color="auto"/>
        <w:bottom w:val="none" w:sz="0" w:space="0" w:color="auto"/>
        <w:right w:val="none" w:sz="0" w:space="0" w:color="auto"/>
      </w:divBdr>
    </w:div>
    <w:div w:id="669254315">
      <w:bodyDiv w:val="1"/>
      <w:marLeft w:val="0"/>
      <w:marRight w:val="0"/>
      <w:marTop w:val="0"/>
      <w:marBottom w:val="0"/>
      <w:divBdr>
        <w:top w:val="none" w:sz="0" w:space="0" w:color="auto"/>
        <w:left w:val="none" w:sz="0" w:space="0" w:color="auto"/>
        <w:bottom w:val="none" w:sz="0" w:space="0" w:color="auto"/>
        <w:right w:val="none" w:sz="0" w:space="0" w:color="auto"/>
      </w:divBdr>
    </w:div>
    <w:div w:id="768043101">
      <w:bodyDiv w:val="1"/>
      <w:marLeft w:val="0"/>
      <w:marRight w:val="0"/>
      <w:marTop w:val="0"/>
      <w:marBottom w:val="0"/>
      <w:divBdr>
        <w:top w:val="none" w:sz="0" w:space="0" w:color="auto"/>
        <w:left w:val="none" w:sz="0" w:space="0" w:color="auto"/>
        <w:bottom w:val="none" w:sz="0" w:space="0" w:color="auto"/>
        <w:right w:val="none" w:sz="0" w:space="0" w:color="auto"/>
      </w:divBdr>
    </w:div>
    <w:div w:id="975062530">
      <w:bodyDiv w:val="1"/>
      <w:marLeft w:val="0"/>
      <w:marRight w:val="0"/>
      <w:marTop w:val="0"/>
      <w:marBottom w:val="0"/>
      <w:divBdr>
        <w:top w:val="none" w:sz="0" w:space="0" w:color="auto"/>
        <w:left w:val="none" w:sz="0" w:space="0" w:color="auto"/>
        <w:bottom w:val="none" w:sz="0" w:space="0" w:color="auto"/>
        <w:right w:val="none" w:sz="0" w:space="0" w:color="auto"/>
      </w:divBdr>
    </w:div>
    <w:div w:id="1180583585">
      <w:bodyDiv w:val="1"/>
      <w:marLeft w:val="0"/>
      <w:marRight w:val="0"/>
      <w:marTop w:val="0"/>
      <w:marBottom w:val="0"/>
      <w:divBdr>
        <w:top w:val="none" w:sz="0" w:space="0" w:color="auto"/>
        <w:left w:val="none" w:sz="0" w:space="0" w:color="auto"/>
        <w:bottom w:val="none" w:sz="0" w:space="0" w:color="auto"/>
        <w:right w:val="none" w:sz="0" w:space="0" w:color="auto"/>
      </w:divBdr>
    </w:div>
    <w:div w:id="1688172791">
      <w:bodyDiv w:val="1"/>
      <w:marLeft w:val="0"/>
      <w:marRight w:val="0"/>
      <w:marTop w:val="0"/>
      <w:marBottom w:val="0"/>
      <w:divBdr>
        <w:top w:val="none" w:sz="0" w:space="0" w:color="auto"/>
        <w:left w:val="none" w:sz="0" w:space="0" w:color="auto"/>
        <w:bottom w:val="none" w:sz="0" w:space="0" w:color="auto"/>
        <w:right w:val="none" w:sz="0" w:space="0" w:color="auto"/>
      </w:divBdr>
    </w:div>
    <w:div w:id="1789347431">
      <w:bodyDiv w:val="1"/>
      <w:marLeft w:val="0"/>
      <w:marRight w:val="0"/>
      <w:marTop w:val="0"/>
      <w:marBottom w:val="0"/>
      <w:divBdr>
        <w:top w:val="none" w:sz="0" w:space="0" w:color="auto"/>
        <w:left w:val="none" w:sz="0" w:space="0" w:color="auto"/>
        <w:bottom w:val="none" w:sz="0" w:space="0" w:color="auto"/>
        <w:right w:val="none" w:sz="0" w:space="0" w:color="auto"/>
      </w:divBdr>
    </w:div>
    <w:div w:id="1812941161">
      <w:bodyDiv w:val="1"/>
      <w:marLeft w:val="0"/>
      <w:marRight w:val="0"/>
      <w:marTop w:val="0"/>
      <w:marBottom w:val="0"/>
      <w:divBdr>
        <w:top w:val="none" w:sz="0" w:space="0" w:color="auto"/>
        <w:left w:val="none" w:sz="0" w:space="0" w:color="auto"/>
        <w:bottom w:val="none" w:sz="0" w:space="0" w:color="auto"/>
        <w:right w:val="none" w:sz="0" w:space="0" w:color="auto"/>
      </w:divBdr>
    </w:div>
    <w:div w:id="1977683540">
      <w:bodyDiv w:val="1"/>
      <w:marLeft w:val="0"/>
      <w:marRight w:val="0"/>
      <w:marTop w:val="0"/>
      <w:marBottom w:val="0"/>
      <w:divBdr>
        <w:top w:val="none" w:sz="0" w:space="0" w:color="auto"/>
        <w:left w:val="none" w:sz="0" w:space="0" w:color="auto"/>
        <w:bottom w:val="none" w:sz="0" w:space="0" w:color="auto"/>
        <w:right w:val="none" w:sz="0" w:space="0" w:color="auto"/>
      </w:divBdr>
    </w:div>
    <w:div w:id="2059041981">
      <w:bodyDiv w:val="1"/>
      <w:marLeft w:val="0"/>
      <w:marRight w:val="0"/>
      <w:marTop w:val="0"/>
      <w:marBottom w:val="0"/>
      <w:divBdr>
        <w:top w:val="none" w:sz="0" w:space="0" w:color="auto"/>
        <w:left w:val="none" w:sz="0" w:space="0" w:color="auto"/>
        <w:bottom w:val="none" w:sz="0" w:space="0" w:color="auto"/>
        <w:right w:val="none" w:sz="0" w:space="0" w:color="auto"/>
      </w:divBdr>
    </w:div>
    <w:div w:id="2120835076">
      <w:bodyDiv w:val="1"/>
      <w:marLeft w:val="0"/>
      <w:marRight w:val="0"/>
      <w:marTop w:val="0"/>
      <w:marBottom w:val="0"/>
      <w:divBdr>
        <w:top w:val="none" w:sz="0" w:space="0" w:color="auto"/>
        <w:left w:val="none" w:sz="0" w:space="0" w:color="auto"/>
        <w:bottom w:val="none" w:sz="0" w:space="0" w:color="auto"/>
        <w:right w:val="none" w:sz="0" w:space="0" w:color="auto"/>
      </w:divBdr>
      <w:divsChild>
        <w:div w:id="935480574">
          <w:marLeft w:val="274"/>
          <w:marRight w:val="0"/>
          <w:marTop w:val="0"/>
          <w:marBottom w:val="0"/>
          <w:divBdr>
            <w:top w:val="none" w:sz="0" w:space="0" w:color="auto"/>
            <w:left w:val="none" w:sz="0" w:space="0" w:color="auto"/>
            <w:bottom w:val="none" w:sz="0" w:space="0" w:color="auto"/>
            <w:right w:val="none" w:sz="0" w:space="0" w:color="auto"/>
          </w:divBdr>
        </w:div>
        <w:div w:id="930117225">
          <w:marLeft w:val="274"/>
          <w:marRight w:val="0"/>
          <w:marTop w:val="0"/>
          <w:marBottom w:val="0"/>
          <w:divBdr>
            <w:top w:val="none" w:sz="0" w:space="0" w:color="auto"/>
            <w:left w:val="none" w:sz="0" w:space="0" w:color="auto"/>
            <w:bottom w:val="none" w:sz="0" w:space="0" w:color="auto"/>
            <w:right w:val="none" w:sz="0" w:space="0" w:color="auto"/>
          </w:divBdr>
        </w:div>
        <w:div w:id="1303005855">
          <w:marLeft w:val="274"/>
          <w:marRight w:val="0"/>
          <w:marTop w:val="0"/>
          <w:marBottom w:val="0"/>
          <w:divBdr>
            <w:top w:val="none" w:sz="0" w:space="0" w:color="auto"/>
            <w:left w:val="none" w:sz="0" w:space="0" w:color="auto"/>
            <w:bottom w:val="none" w:sz="0" w:space="0" w:color="auto"/>
            <w:right w:val="none" w:sz="0" w:space="0" w:color="auto"/>
          </w:divBdr>
        </w:div>
        <w:div w:id="689181734">
          <w:marLeft w:val="274"/>
          <w:marRight w:val="0"/>
          <w:marTop w:val="0"/>
          <w:marBottom w:val="0"/>
          <w:divBdr>
            <w:top w:val="none" w:sz="0" w:space="0" w:color="auto"/>
            <w:left w:val="none" w:sz="0" w:space="0" w:color="auto"/>
            <w:bottom w:val="none" w:sz="0" w:space="0" w:color="auto"/>
            <w:right w:val="none" w:sz="0" w:space="0" w:color="auto"/>
          </w:divBdr>
        </w:div>
        <w:div w:id="307367403">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comments" Target="comments.xml"/><Relationship Id="rId26" Type="http://schemas.openxmlformats.org/officeDocument/2006/relationships/image" Target="media/image11.png"/><Relationship Id="rId39" Type="http://schemas.openxmlformats.org/officeDocument/2006/relationships/image" Target="media/image24.png"/><Relationship Id="rId3" Type="http://schemas.openxmlformats.org/officeDocument/2006/relationships/styles" Target="styles.xml"/><Relationship Id="rId21" Type="http://schemas.microsoft.com/office/2018/08/relationships/commentsExtensible" Target="commentsExtensible.xml"/><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chart" Target="charts/chart2.xml"/><Relationship Id="rId50"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diagramData" Target="diagrams/data1.xm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2" Type="http://schemas.openxmlformats.org/officeDocument/2006/relationships/numbering" Target="numbering.xml"/><Relationship Id="rId16" Type="http://schemas.microsoft.com/office/2007/relationships/diagramDrawing" Target="diagrams/drawing1.xml"/><Relationship Id="rId20" Type="http://schemas.microsoft.com/office/2016/09/relationships/commentsIds" Target="commentsIds.xml"/><Relationship Id="rId29" Type="http://schemas.openxmlformats.org/officeDocument/2006/relationships/image" Target="media/image14.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3.png"/><Relationship Id="rId10" Type="http://schemas.openxmlformats.org/officeDocument/2006/relationships/image" Target="media/image5.png"/><Relationship Id="rId19" Type="http://schemas.microsoft.com/office/2011/relationships/commentsExtended" Target="commentsExtended.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diagramQuickStyle" Target="diagrams/quickStyle1.xml"/><Relationship Id="rId22" Type="http://schemas.openxmlformats.org/officeDocument/2006/relationships/chart" Target="charts/chart1.xm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2.png"/><Relationship Id="rId8" Type="http://schemas.openxmlformats.org/officeDocument/2006/relationships/image" Target="media/image3.png"/><Relationship Id="rId51" Type="http://schemas.microsoft.com/office/2011/relationships/people" Target="peop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bg1">
                    <a:lumMod val="65000"/>
                  </a:schemeClr>
                </a:solidFill>
                <a:latin typeface="+mj-lt"/>
                <a:ea typeface="+mn-ea"/>
                <a:cs typeface="+mn-cs"/>
              </a:defRPr>
            </a:pPr>
            <a:r>
              <a:rPr lang="en-CA" sz="1000" b="1">
                <a:solidFill>
                  <a:sysClr val="windowText" lastClr="000000"/>
                </a:solidFill>
                <a:latin typeface="+mj-lt"/>
                <a:ea typeface="MS PGothic" panose="020B0600070205080204" pitchFamily="34" charset="-128"/>
              </a:rPr>
              <a:t>GHG</a:t>
            </a:r>
            <a:r>
              <a:rPr lang="en-CA" sz="1000" b="1" baseline="0">
                <a:solidFill>
                  <a:sysClr val="windowText" lastClr="000000"/>
                </a:solidFill>
                <a:latin typeface="+mj-lt"/>
                <a:ea typeface="MS PGothic" panose="020B0600070205080204" pitchFamily="34" charset="-128"/>
              </a:rPr>
              <a:t> Intensity</a:t>
            </a:r>
            <a:endParaRPr lang="en-CA" sz="1000" b="1">
              <a:solidFill>
                <a:sysClr val="windowText" lastClr="000000"/>
              </a:solidFill>
              <a:latin typeface="+mj-lt"/>
              <a:ea typeface="MS PGothic" panose="020B0600070205080204" pitchFamily="34" charset="-128"/>
            </a:endParaRPr>
          </a:p>
        </c:rich>
      </c:tx>
      <c:layout>
        <c:manualLayout>
          <c:xMode val="edge"/>
          <c:yMode val="edge"/>
          <c:x val="8.3879156989033907E-2"/>
          <c:y val="4.0895892848780036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bg1">
                  <a:lumMod val="65000"/>
                </a:schemeClr>
              </a:solidFill>
              <a:latin typeface="+mj-lt"/>
              <a:ea typeface="+mn-ea"/>
              <a:cs typeface="+mn-cs"/>
            </a:defRPr>
          </a:pPr>
          <a:endParaRPr lang="en-US"/>
        </a:p>
      </c:txPr>
    </c:title>
    <c:autoTitleDeleted val="0"/>
    <c:plotArea>
      <c:layout>
        <c:manualLayout>
          <c:layoutTarget val="inner"/>
          <c:xMode val="edge"/>
          <c:yMode val="edge"/>
          <c:x val="0.12279497269589648"/>
          <c:y val="0.13255686807269834"/>
          <c:w val="0.74304187249402287"/>
          <c:h val="0.58432644676021805"/>
        </c:manualLayout>
      </c:layout>
      <c:barChart>
        <c:barDir val="col"/>
        <c:grouping val="clustered"/>
        <c:varyColors val="0"/>
        <c:ser>
          <c:idx val="0"/>
          <c:order val="0"/>
          <c:tx>
            <c:strRef>
              <c:f>Data!$B$2</c:f>
              <c:strCache>
                <c:ptCount val="1"/>
                <c:pt idx="0">
                  <c:v>Total CO2e</c:v>
                </c:pt>
              </c:strCache>
            </c:strRef>
          </c:tx>
          <c:spPr>
            <a:solidFill>
              <a:schemeClr val="accent1"/>
            </a:solidFill>
            <a:ln>
              <a:noFill/>
            </a:ln>
            <a:effectLst/>
          </c:spPr>
          <c:invertIfNegative val="0"/>
          <c:cat>
            <c:numRef>
              <c:f>Data!$A$3:$A$5</c:f>
              <c:numCache>
                <c:formatCode>General</c:formatCode>
                <c:ptCount val="3"/>
                <c:pt idx="0">
                  <c:v>2018</c:v>
                </c:pt>
                <c:pt idx="1">
                  <c:v>2019</c:v>
                </c:pt>
                <c:pt idx="2">
                  <c:v>2020</c:v>
                </c:pt>
              </c:numCache>
            </c:numRef>
          </c:cat>
          <c:val>
            <c:numRef>
              <c:f>Data!$B$3:$B$5</c:f>
              <c:numCache>
                <c:formatCode>#,##0.00</c:formatCode>
                <c:ptCount val="3"/>
                <c:pt idx="0">
                  <c:v>388390.46</c:v>
                </c:pt>
                <c:pt idx="1">
                  <c:v>475733.1</c:v>
                </c:pt>
                <c:pt idx="2">
                  <c:v>533047.05000000005</c:v>
                </c:pt>
              </c:numCache>
            </c:numRef>
          </c:val>
          <c:extLst>
            <c:ext xmlns:c16="http://schemas.microsoft.com/office/drawing/2014/chart" uri="{C3380CC4-5D6E-409C-BE32-E72D297353CC}">
              <c16:uniqueId val="{00000000-3D56-46A5-AB99-E830396A4F85}"/>
            </c:ext>
          </c:extLst>
        </c:ser>
        <c:ser>
          <c:idx val="2"/>
          <c:order val="2"/>
          <c:tx>
            <c:strRef>
              <c:f>Data!$G$2</c:f>
              <c:strCache>
                <c:ptCount val="1"/>
                <c:pt idx="0">
                  <c:v>Gross Throughput (BOE)</c:v>
                </c:pt>
              </c:strCache>
            </c:strRef>
          </c:tx>
          <c:spPr>
            <a:solidFill>
              <a:schemeClr val="bg2"/>
            </a:solidFill>
            <a:ln>
              <a:noFill/>
            </a:ln>
            <a:effectLst/>
          </c:spPr>
          <c:invertIfNegative val="0"/>
          <c:cat>
            <c:numRef>
              <c:f>Data!$A$3:$A$5</c:f>
              <c:numCache>
                <c:formatCode>General</c:formatCode>
                <c:ptCount val="3"/>
                <c:pt idx="0">
                  <c:v>2018</c:v>
                </c:pt>
                <c:pt idx="1">
                  <c:v>2019</c:v>
                </c:pt>
                <c:pt idx="2">
                  <c:v>2020</c:v>
                </c:pt>
              </c:numCache>
            </c:numRef>
          </c:cat>
          <c:val>
            <c:numRef>
              <c:f>Data!$G$3:$G$5</c:f>
              <c:numCache>
                <c:formatCode>#,##0</c:formatCode>
                <c:ptCount val="3"/>
                <c:pt idx="0">
                  <c:v>131011</c:v>
                </c:pt>
                <c:pt idx="1">
                  <c:v>173713</c:v>
                </c:pt>
                <c:pt idx="2">
                  <c:v>178489</c:v>
                </c:pt>
              </c:numCache>
            </c:numRef>
          </c:val>
          <c:extLst>
            <c:ext xmlns:c16="http://schemas.microsoft.com/office/drawing/2014/chart" uri="{C3380CC4-5D6E-409C-BE32-E72D297353CC}">
              <c16:uniqueId val="{00000001-3D56-46A5-AB99-E830396A4F85}"/>
            </c:ext>
          </c:extLst>
        </c:ser>
        <c:dLbls>
          <c:showLegendKey val="0"/>
          <c:showVal val="0"/>
          <c:showCatName val="0"/>
          <c:showSerName val="0"/>
          <c:showPercent val="0"/>
          <c:showBubbleSize val="0"/>
        </c:dLbls>
        <c:gapWidth val="150"/>
        <c:axId val="654965488"/>
        <c:axId val="654965816"/>
      </c:barChart>
      <c:lineChart>
        <c:grouping val="standard"/>
        <c:varyColors val="0"/>
        <c:ser>
          <c:idx val="1"/>
          <c:order val="1"/>
          <c:tx>
            <c:strRef>
              <c:f>Data!$F$2</c:f>
              <c:strCache>
                <c:ptCount val="1"/>
                <c:pt idx="0">
                  <c:v>Intensity (Tonnes CO2e/boe)</c:v>
                </c:pt>
              </c:strCache>
            </c:strRef>
          </c:tx>
          <c:spPr>
            <a:ln w="28575" cap="rnd">
              <a:solidFill>
                <a:srgbClr val="996633">
                  <a:alpha val="0"/>
                </a:srgbClr>
              </a:solidFill>
              <a:round/>
            </a:ln>
            <a:effectLst/>
          </c:spPr>
          <c:marker>
            <c:symbol val="none"/>
          </c:marker>
          <c:trendline>
            <c:spPr>
              <a:ln w="19050" cap="rnd">
                <a:solidFill>
                  <a:srgbClr val="996633"/>
                </a:solidFill>
                <a:prstDash val="solid"/>
              </a:ln>
              <a:effectLst/>
            </c:spPr>
            <c:trendlineType val="linear"/>
            <c:dispRSqr val="0"/>
            <c:dispEq val="0"/>
          </c:trendline>
          <c:cat>
            <c:numRef>
              <c:f>Data!$A$3:$A$5</c:f>
              <c:numCache>
                <c:formatCode>General</c:formatCode>
                <c:ptCount val="3"/>
                <c:pt idx="0">
                  <c:v>2018</c:v>
                </c:pt>
                <c:pt idx="1">
                  <c:v>2019</c:v>
                </c:pt>
                <c:pt idx="2">
                  <c:v>2020</c:v>
                </c:pt>
              </c:numCache>
            </c:numRef>
          </c:cat>
          <c:val>
            <c:numRef>
              <c:f>Data!$F$3:$F$5</c:f>
              <c:numCache>
                <c:formatCode>#,##0.00</c:formatCode>
                <c:ptCount val="3"/>
                <c:pt idx="0">
                  <c:v>2.9645637389226862</c:v>
                </c:pt>
                <c:pt idx="1">
                  <c:v>2.7386154173838455</c:v>
                </c:pt>
                <c:pt idx="2">
                  <c:v>2.9864420216371879</c:v>
                </c:pt>
              </c:numCache>
            </c:numRef>
          </c:val>
          <c:smooth val="1"/>
          <c:extLst>
            <c:ext xmlns:c16="http://schemas.microsoft.com/office/drawing/2014/chart" uri="{C3380CC4-5D6E-409C-BE32-E72D297353CC}">
              <c16:uniqueId val="{00000003-3D56-46A5-AB99-E830396A4F85}"/>
            </c:ext>
          </c:extLst>
        </c:ser>
        <c:dLbls>
          <c:showLegendKey val="0"/>
          <c:showVal val="0"/>
          <c:showCatName val="0"/>
          <c:showSerName val="0"/>
          <c:showPercent val="0"/>
          <c:showBubbleSize val="0"/>
        </c:dLbls>
        <c:marker val="1"/>
        <c:smooth val="0"/>
        <c:axId val="450904288"/>
        <c:axId val="450903960"/>
      </c:lineChart>
      <c:catAx>
        <c:axId val="654965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654965816"/>
        <c:crosses val="autoZero"/>
        <c:auto val="1"/>
        <c:lblAlgn val="ctr"/>
        <c:lblOffset val="100"/>
        <c:noMultiLvlLbl val="0"/>
      </c:catAx>
      <c:valAx>
        <c:axId val="6549658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54965488"/>
        <c:crosses val="autoZero"/>
        <c:crossBetween val="between"/>
      </c:valAx>
      <c:valAx>
        <c:axId val="450903960"/>
        <c:scaling>
          <c:orientation val="minMax"/>
        </c:scaling>
        <c:delete val="0"/>
        <c:axPos val="r"/>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CA" sz="900" b="0" i="0" baseline="0">
                    <a:solidFill>
                      <a:schemeClr val="tx1"/>
                    </a:solidFill>
                    <a:latin typeface="+mn-lt"/>
                  </a:rPr>
                  <a:t>Intensity</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0904288"/>
        <c:crosses val="max"/>
        <c:crossBetween val="between"/>
      </c:valAx>
      <c:catAx>
        <c:axId val="450904288"/>
        <c:scaling>
          <c:orientation val="minMax"/>
        </c:scaling>
        <c:delete val="1"/>
        <c:axPos val="b"/>
        <c:numFmt formatCode="General" sourceLinked="1"/>
        <c:majorTickMark val="out"/>
        <c:minorTickMark val="none"/>
        <c:tickLblPos val="nextTo"/>
        <c:crossAx val="450903960"/>
        <c:crosses val="autoZero"/>
        <c:auto val="1"/>
        <c:lblAlgn val="ctr"/>
        <c:lblOffset val="100"/>
        <c:noMultiLvlLbl val="0"/>
      </c:catAx>
      <c:spPr>
        <a:noFill/>
        <a:ln>
          <a:noFill/>
        </a:ln>
        <a:effectLst/>
      </c:spPr>
    </c:plotArea>
    <c:legend>
      <c:legendPos val="b"/>
      <c:legendEntry>
        <c:idx val="2"/>
        <c:delete val="1"/>
      </c:legendEntry>
      <c:layout>
        <c:manualLayout>
          <c:xMode val="edge"/>
          <c:yMode val="edge"/>
          <c:x val="3.9152523626861488E-2"/>
          <c:y val="0.84725194254377967"/>
          <c:w val="0.92957143462571723"/>
          <c:h val="0.1274991302042777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mn-lt"/>
                <a:ea typeface="+mn-ea"/>
                <a:cs typeface="+mn-cs"/>
              </a:defRPr>
            </a:pPr>
            <a:r>
              <a:rPr lang="en-US" sz="1000" b="1"/>
              <a:t>Company TRIR</a:t>
            </a:r>
            <a:r>
              <a:rPr lang="en-US" sz="1000" b="1" baseline="0"/>
              <a:t> vs Industry Average TRIR</a:t>
            </a:r>
            <a:endParaRPr lang="en-US" sz="1000" b="1"/>
          </a:p>
        </c:rich>
      </c:tx>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7.7625776230026047E-2"/>
          <c:y val="0.18672154444202999"/>
          <c:w val="0.86040402483936085"/>
          <c:h val="0.56178190654566651"/>
        </c:manualLayout>
      </c:layout>
      <c:lineChart>
        <c:grouping val="stacked"/>
        <c:varyColors val="0"/>
        <c:ser>
          <c:idx val="0"/>
          <c:order val="0"/>
          <c:tx>
            <c:strRef>
              <c:f>'data&amp;graphs'!$A$3</c:f>
              <c:strCache>
                <c:ptCount val="1"/>
                <c:pt idx="0">
                  <c:v>TRIR</c:v>
                </c:pt>
              </c:strCache>
            </c:strRef>
          </c:tx>
          <c:spPr>
            <a:ln w="28575" cap="rnd">
              <a:solidFill>
                <a:schemeClr val="accent1"/>
              </a:solidFill>
              <a:round/>
            </a:ln>
            <a:effectLst/>
          </c:spPr>
          <c:marker>
            <c:symbol val="none"/>
          </c:marker>
          <c:cat>
            <c:numRef>
              <c:f>'data&amp;graphs'!$B$2:$E$2</c:f>
              <c:numCache>
                <c:formatCode>General</c:formatCode>
                <c:ptCount val="4"/>
                <c:pt idx="0">
                  <c:v>2017</c:v>
                </c:pt>
                <c:pt idx="1">
                  <c:v>2018</c:v>
                </c:pt>
                <c:pt idx="2">
                  <c:v>2019</c:v>
                </c:pt>
                <c:pt idx="3">
                  <c:v>2020</c:v>
                </c:pt>
              </c:numCache>
            </c:numRef>
          </c:cat>
          <c:val>
            <c:numRef>
              <c:f>'data&amp;graphs'!$B$3:$E$3</c:f>
              <c:numCache>
                <c:formatCode>General</c:formatCode>
                <c:ptCount val="4"/>
                <c:pt idx="0">
                  <c:v>1.24</c:v>
                </c:pt>
                <c:pt idx="1">
                  <c:v>0.97</c:v>
                </c:pt>
                <c:pt idx="2">
                  <c:v>0.5</c:v>
                </c:pt>
                <c:pt idx="3">
                  <c:v>0.95</c:v>
                </c:pt>
              </c:numCache>
            </c:numRef>
          </c:val>
          <c:smooth val="0"/>
          <c:extLst>
            <c:ext xmlns:c16="http://schemas.microsoft.com/office/drawing/2014/chart" uri="{C3380CC4-5D6E-409C-BE32-E72D297353CC}">
              <c16:uniqueId val="{00000000-C7AD-466A-B07C-FCF982823135}"/>
            </c:ext>
          </c:extLst>
        </c:ser>
        <c:dLbls>
          <c:showLegendKey val="0"/>
          <c:showVal val="0"/>
          <c:showCatName val="0"/>
          <c:showSerName val="0"/>
          <c:showPercent val="0"/>
          <c:showBubbleSize val="0"/>
        </c:dLbls>
        <c:marker val="1"/>
        <c:smooth val="0"/>
        <c:axId val="1557378560"/>
        <c:axId val="1557373984"/>
      </c:lineChart>
      <c:lineChart>
        <c:grouping val="stacked"/>
        <c:varyColors val="0"/>
        <c:ser>
          <c:idx val="1"/>
          <c:order val="1"/>
          <c:tx>
            <c:strRef>
              <c:f>'data&amp;graphs'!$A$4</c:f>
              <c:strCache>
                <c:ptCount val="1"/>
                <c:pt idx="0">
                  <c:v>Industry Avg</c:v>
                </c:pt>
              </c:strCache>
            </c:strRef>
          </c:tx>
          <c:spPr>
            <a:ln w="28575" cap="rnd">
              <a:solidFill>
                <a:schemeClr val="accent6"/>
              </a:solidFill>
              <a:round/>
            </a:ln>
            <a:effectLst/>
          </c:spPr>
          <c:marker>
            <c:symbol val="none"/>
          </c:marker>
          <c:cat>
            <c:numRef>
              <c:f>'data&amp;graphs'!$B$2:$E$2</c:f>
              <c:numCache>
                <c:formatCode>General</c:formatCode>
                <c:ptCount val="4"/>
                <c:pt idx="0">
                  <c:v>2017</c:v>
                </c:pt>
                <c:pt idx="1">
                  <c:v>2018</c:v>
                </c:pt>
                <c:pt idx="2">
                  <c:v>2019</c:v>
                </c:pt>
                <c:pt idx="3">
                  <c:v>2020</c:v>
                </c:pt>
              </c:numCache>
            </c:numRef>
          </c:cat>
          <c:val>
            <c:numRef>
              <c:f>'data&amp;graphs'!$B$4:$E$4</c:f>
              <c:numCache>
                <c:formatCode>General</c:formatCode>
                <c:ptCount val="4"/>
                <c:pt idx="0">
                  <c:v>1.1399999999999999</c:v>
                </c:pt>
                <c:pt idx="1">
                  <c:v>1.45</c:v>
                </c:pt>
                <c:pt idx="2">
                  <c:v>1.23</c:v>
                </c:pt>
                <c:pt idx="3">
                  <c:v>1.2</c:v>
                </c:pt>
              </c:numCache>
            </c:numRef>
          </c:val>
          <c:smooth val="0"/>
          <c:extLst>
            <c:ext xmlns:c16="http://schemas.microsoft.com/office/drawing/2014/chart" uri="{C3380CC4-5D6E-409C-BE32-E72D297353CC}">
              <c16:uniqueId val="{00000001-C7AD-466A-B07C-FCF982823135}"/>
            </c:ext>
          </c:extLst>
        </c:ser>
        <c:dLbls>
          <c:showLegendKey val="0"/>
          <c:showVal val="0"/>
          <c:showCatName val="0"/>
          <c:showSerName val="0"/>
          <c:showPercent val="0"/>
          <c:showBubbleSize val="0"/>
        </c:dLbls>
        <c:marker val="1"/>
        <c:smooth val="0"/>
        <c:axId val="1044707328"/>
        <c:axId val="1038042064"/>
      </c:lineChart>
      <c:catAx>
        <c:axId val="1557378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57373984"/>
        <c:crossesAt val="0"/>
        <c:auto val="0"/>
        <c:lblAlgn val="ctr"/>
        <c:lblOffset val="100"/>
        <c:tickLblSkip val="1"/>
        <c:noMultiLvlLbl val="0"/>
      </c:catAx>
      <c:valAx>
        <c:axId val="15573739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57378560"/>
        <c:crosses val="autoZero"/>
        <c:crossBetween val="between"/>
        <c:minorUnit val="1.0000000000000002E-2"/>
      </c:valAx>
      <c:valAx>
        <c:axId val="1038042064"/>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44707328"/>
        <c:crosses val="max"/>
        <c:crossBetween val="between"/>
      </c:valAx>
      <c:catAx>
        <c:axId val="1044707328"/>
        <c:scaling>
          <c:orientation val="minMax"/>
        </c:scaling>
        <c:delete val="1"/>
        <c:axPos val="b"/>
        <c:numFmt formatCode="General" sourceLinked="1"/>
        <c:majorTickMark val="out"/>
        <c:minorTickMark val="none"/>
        <c:tickLblPos val="nextTo"/>
        <c:crossAx val="103804206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1BF2724-043B-43BF-84EE-C1C866D49963}" type="doc">
      <dgm:prSet loTypeId="urn:microsoft.com/office/officeart/2005/8/layout/radial5" loCatId="cycle" qsTypeId="urn:microsoft.com/office/officeart/2005/8/quickstyle/simple1" qsCatId="simple" csTypeId="urn:microsoft.com/office/officeart/2005/8/colors/accent1_2" csCatId="accent1" phldr="1"/>
      <dgm:spPr/>
      <dgm:t>
        <a:bodyPr/>
        <a:lstStyle/>
        <a:p>
          <a:endParaRPr lang="en-CA"/>
        </a:p>
      </dgm:t>
    </dgm:pt>
    <dgm:pt modelId="{DF53B886-0CE7-42C3-B55A-8AA1589503E5}">
      <dgm:prSet phldrT="[Text]"/>
      <dgm:spPr/>
      <dgm:t>
        <a:bodyPr/>
        <a:lstStyle/>
        <a:p>
          <a:r>
            <a:rPr lang="en-CA"/>
            <a:t>Direct Emissions</a:t>
          </a:r>
        </a:p>
      </dgm:t>
    </dgm:pt>
    <dgm:pt modelId="{376694CC-44BF-4855-8222-A240F6ED7BA6}" type="parTrans" cxnId="{F6C2A008-3BE7-4EE7-832C-4EB7BA6DFCE0}">
      <dgm:prSet/>
      <dgm:spPr/>
      <dgm:t>
        <a:bodyPr/>
        <a:lstStyle/>
        <a:p>
          <a:endParaRPr lang="en-CA"/>
        </a:p>
      </dgm:t>
    </dgm:pt>
    <dgm:pt modelId="{E80317C2-34E0-4BBF-B97C-1B67FDA3C54C}" type="sibTrans" cxnId="{F6C2A008-3BE7-4EE7-832C-4EB7BA6DFCE0}">
      <dgm:prSet/>
      <dgm:spPr/>
      <dgm:t>
        <a:bodyPr/>
        <a:lstStyle/>
        <a:p>
          <a:endParaRPr lang="en-CA"/>
        </a:p>
      </dgm:t>
    </dgm:pt>
    <dgm:pt modelId="{2FE748CC-5CCD-4844-ACBB-573F85917285}">
      <dgm:prSet phldrT="[Text]"/>
      <dgm:spPr/>
      <dgm:t>
        <a:bodyPr/>
        <a:lstStyle/>
        <a:p>
          <a:r>
            <a:rPr lang="en-CA"/>
            <a:t>Venting</a:t>
          </a:r>
        </a:p>
      </dgm:t>
    </dgm:pt>
    <dgm:pt modelId="{1FB15DA7-A90F-4BB1-8531-254A859DC135}" type="parTrans" cxnId="{1B4F39FC-6B7F-4E78-BFD0-13695FD1F801}">
      <dgm:prSet/>
      <dgm:spPr/>
      <dgm:t>
        <a:bodyPr/>
        <a:lstStyle/>
        <a:p>
          <a:endParaRPr lang="en-CA"/>
        </a:p>
      </dgm:t>
    </dgm:pt>
    <dgm:pt modelId="{9563491D-9E23-4973-9896-6537FF7B3A15}" type="sibTrans" cxnId="{1B4F39FC-6B7F-4E78-BFD0-13695FD1F801}">
      <dgm:prSet/>
      <dgm:spPr/>
      <dgm:t>
        <a:bodyPr/>
        <a:lstStyle/>
        <a:p>
          <a:endParaRPr lang="en-CA"/>
        </a:p>
      </dgm:t>
    </dgm:pt>
    <dgm:pt modelId="{36CDA687-232B-436F-9687-91572284CAB4}">
      <dgm:prSet phldrT="[Text]"/>
      <dgm:spPr/>
      <dgm:t>
        <a:bodyPr/>
        <a:lstStyle/>
        <a:p>
          <a:r>
            <a:rPr lang="en-CA"/>
            <a:t>Flaring</a:t>
          </a:r>
        </a:p>
      </dgm:t>
    </dgm:pt>
    <dgm:pt modelId="{9F7C704C-F713-4A29-BF22-8F426D72F094}" type="parTrans" cxnId="{AB2D0173-B3A6-4286-B34D-577DA198BA8B}">
      <dgm:prSet/>
      <dgm:spPr/>
      <dgm:t>
        <a:bodyPr/>
        <a:lstStyle/>
        <a:p>
          <a:endParaRPr lang="en-CA"/>
        </a:p>
      </dgm:t>
    </dgm:pt>
    <dgm:pt modelId="{CF15F0AD-75FB-4B78-AD88-E42E71895122}" type="sibTrans" cxnId="{AB2D0173-B3A6-4286-B34D-577DA198BA8B}">
      <dgm:prSet/>
      <dgm:spPr/>
      <dgm:t>
        <a:bodyPr/>
        <a:lstStyle/>
        <a:p>
          <a:endParaRPr lang="en-CA"/>
        </a:p>
      </dgm:t>
    </dgm:pt>
    <dgm:pt modelId="{CA0EB9F3-58CA-4330-8CA7-7463533023A9}">
      <dgm:prSet phldrT="[Text]"/>
      <dgm:spPr/>
      <dgm:t>
        <a:bodyPr/>
        <a:lstStyle/>
        <a:p>
          <a:r>
            <a:rPr lang="en-CA"/>
            <a:t>Combustion</a:t>
          </a:r>
        </a:p>
      </dgm:t>
    </dgm:pt>
    <dgm:pt modelId="{BDA38D54-82E9-41D8-BA8E-265405DDEE6F}" type="parTrans" cxnId="{3F4896D0-396A-47F1-BCCF-B82CBDA7C4DD}">
      <dgm:prSet/>
      <dgm:spPr/>
      <dgm:t>
        <a:bodyPr/>
        <a:lstStyle/>
        <a:p>
          <a:endParaRPr lang="en-CA"/>
        </a:p>
      </dgm:t>
    </dgm:pt>
    <dgm:pt modelId="{15D19D2D-1668-4A7E-94BE-911F93B2C653}" type="sibTrans" cxnId="{3F4896D0-396A-47F1-BCCF-B82CBDA7C4DD}">
      <dgm:prSet/>
      <dgm:spPr/>
      <dgm:t>
        <a:bodyPr/>
        <a:lstStyle/>
        <a:p>
          <a:endParaRPr lang="en-CA"/>
        </a:p>
      </dgm:t>
    </dgm:pt>
    <dgm:pt modelId="{F8A9A499-F149-4239-AD58-818253B5FD7A}">
      <dgm:prSet phldrT="[Text]"/>
      <dgm:spPr/>
      <dgm:t>
        <a:bodyPr/>
        <a:lstStyle/>
        <a:p>
          <a:r>
            <a:rPr lang="en-CA"/>
            <a:t>Fugitives</a:t>
          </a:r>
        </a:p>
      </dgm:t>
    </dgm:pt>
    <dgm:pt modelId="{5EC48AE6-AA77-4A17-B4B3-DC45C6D74905}" type="parTrans" cxnId="{D2181FFC-15D6-436D-8053-1EF4D108CC01}">
      <dgm:prSet/>
      <dgm:spPr/>
      <dgm:t>
        <a:bodyPr/>
        <a:lstStyle/>
        <a:p>
          <a:endParaRPr lang="en-CA"/>
        </a:p>
      </dgm:t>
    </dgm:pt>
    <dgm:pt modelId="{5805C184-D669-48A4-BB1E-64FAFF9C0D4A}" type="sibTrans" cxnId="{D2181FFC-15D6-436D-8053-1EF4D108CC01}">
      <dgm:prSet/>
      <dgm:spPr/>
      <dgm:t>
        <a:bodyPr/>
        <a:lstStyle/>
        <a:p>
          <a:endParaRPr lang="en-CA"/>
        </a:p>
      </dgm:t>
    </dgm:pt>
    <dgm:pt modelId="{21E7FD8A-B48B-419F-AF8C-FB30A46D896F}" type="pres">
      <dgm:prSet presAssocID="{31BF2724-043B-43BF-84EE-C1C866D49963}" presName="Name0" presStyleCnt="0">
        <dgm:presLayoutVars>
          <dgm:chMax val="1"/>
          <dgm:dir/>
          <dgm:animLvl val="ctr"/>
          <dgm:resizeHandles val="exact"/>
        </dgm:presLayoutVars>
      </dgm:prSet>
      <dgm:spPr/>
    </dgm:pt>
    <dgm:pt modelId="{AA331A1B-AFD8-4B23-A971-A8BA1F5D9594}" type="pres">
      <dgm:prSet presAssocID="{DF53B886-0CE7-42C3-B55A-8AA1589503E5}" presName="centerShape" presStyleLbl="node0" presStyleIdx="0" presStyleCnt="1"/>
      <dgm:spPr/>
    </dgm:pt>
    <dgm:pt modelId="{64B1B695-C432-42C4-A0DF-9D18D491D733}" type="pres">
      <dgm:prSet presAssocID="{1FB15DA7-A90F-4BB1-8531-254A859DC135}" presName="parTrans" presStyleLbl="sibTrans2D1" presStyleIdx="0" presStyleCnt="4"/>
      <dgm:spPr/>
    </dgm:pt>
    <dgm:pt modelId="{0C84BBC5-C872-49AE-81AC-29350178B833}" type="pres">
      <dgm:prSet presAssocID="{1FB15DA7-A90F-4BB1-8531-254A859DC135}" presName="connectorText" presStyleLbl="sibTrans2D1" presStyleIdx="0" presStyleCnt="4"/>
      <dgm:spPr/>
    </dgm:pt>
    <dgm:pt modelId="{058577DB-443C-47DA-A238-DA59D51FBB1D}" type="pres">
      <dgm:prSet presAssocID="{2FE748CC-5CCD-4844-ACBB-573F85917285}" presName="node" presStyleLbl="node1" presStyleIdx="0" presStyleCnt="4">
        <dgm:presLayoutVars>
          <dgm:bulletEnabled val="1"/>
        </dgm:presLayoutVars>
      </dgm:prSet>
      <dgm:spPr/>
    </dgm:pt>
    <dgm:pt modelId="{2AEC71E1-F7DB-457A-9C92-7F3DC4F51994}" type="pres">
      <dgm:prSet presAssocID="{9F7C704C-F713-4A29-BF22-8F426D72F094}" presName="parTrans" presStyleLbl="sibTrans2D1" presStyleIdx="1" presStyleCnt="4"/>
      <dgm:spPr/>
    </dgm:pt>
    <dgm:pt modelId="{47B7D382-124D-4CE9-A871-AB7E11F6385C}" type="pres">
      <dgm:prSet presAssocID="{9F7C704C-F713-4A29-BF22-8F426D72F094}" presName="connectorText" presStyleLbl="sibTrans2D1" presStyleIdx="1" presStyleCnt="4"/>
      <dgm:spPr/>
    </dgm:pt>
    <dgm:pt modelId="{AE6817EB-6728-4856-B2E3-A49DB5DBCDCA}" type="pres">
      <dgm:prSet presAssocID="{36CDA687-232B-436F-9687-91572284CAB4}" presName="node" presStyleLbl="node1" presStyleIdx="1" presStyleCnt="4">
        <dgm:presLayoutVars>
          <dgm:bulletEnabled val="1"/>
        </dgm:presLayoutVars>
      </dgm:prSet>
      <dgm:spPr/>
    </dgm:pt>
    <dgm:pt modelId="{4240C31E-F628-486A-B895-F4F26291E367}" type="pres">
      <dgm:prSet presAssocID="{BDA38D54-82E9-41D8-BA8E-265405DDEE6F}" presName="parTrans" presStyleLbl="sibTrans2D1" presStyleIdx="2" presStyleCnt="4"/>
      <dgm:spPr/>
    </dgm:pt>
    <dgm:pt modelId="{22F6E05E-14D2-40C7-A0C2-95D4CD7FB9B5}" type="pres">
      <dgm:prSet presAssocID="{BDA38D54-82E9-41D8-BA8E-265405DDEE6F}" presName="connectorText" presStyleLbl="sibTrans2D1" presStyleIdx="2" presStyleCnt="4"/>
      <dgm:spPr/>
    </dgm:pt>
    <dgm:pt modelId="{0DCC429E-EA97-466E-B06E-FC24D58BF24E}" type="pres">
      <dgm:prSet presAssocID="{CA0EB9F3-58CA-4330-8CA7-7463533023A9}" presName="node" presStyleLbl="node1" presStyleIdx="2" presStyleCnt="4">
        <dgm:presLayoutVars>
          <dgm:bulletEnabled val="1"/>
        </dgm:presLayoutVars>
      </dgm:prSet>
      <dgm:spPr/>
    </dgm:pt>
    <dgm:pt modelId="{D126BA6C-4122-4EE6-9AF8-D585744E3628}" type="pres">
      <dgm:prSet presAssocID="{5EC48AE6-AA77-4A17-B4B3-DC45C6D74905}" presName="parTrans" presStyleLbl="sibTrans2D1" presStyleIdx="3" presStyleCnt="4"/>
      <dgm:spPr/>
    </dgm:pt>
    <dgm:pt modelId="{A4FC3E1C-E7EB-4BE0-B3F1-7B2AE1D5BBD4}" type="pres">
      <dgm:prSet presAssocID="{5EC48AE6-AA77-4A17-B4B3-DC45C6D74905}" presName="connectorText" presStyleLbl="sibTrans2D1" presStyleIdx="3" presStyleCnt="4"/>
      <dgm:spPr/>
    </dgm:pt>
    <dgm:pt modelId="{C9E1C73E-7953-4A9C-A1D6-3342EAC65444}" type="pres">
      <dgm:prSet presAssocID="{F8A9A499-F149-4239-AD58-818253B5FD7A}" presName="node" presStyleLbl="node1" presStyleIdx="3" presStyleCnt="4">
        <dgm:presLayoutVars>
          <dgm:bulletEnabled val="1"/>
        </dgm:presLayoutVars>
      </dgm:prSet>
      <dgm:spPr/>
    </dgm:pt>
  </dgm:ptLst>
  <dgm:cxnLst>
    <dgm:cxn modelId="{F6C2A008-3BE7-4EE7-832C-4EB7BA6DFCE0}" srcId="{31BF2724-043B-43BF-84EE-C1C866D49963}" destId="{DF53B886-0CE7-42C3-B55A-8AA1589503E5}" srcOrd="0" destOrd="0" parTransId="{376694CC-44BF-4855-8222-A240F6ED7BA6}" sibTransId="{E80317C2-34E0-4BBF-B97C-1B67FDA3C54C}"/>
    <dgm:cxn modelId="{E3551316-096B-42F2-8570-51793D1BED9A}" type="presOf" srcId="{36CDA687-232B-436F-9687-91572284CAB4}" destId="{AE6817EB-6728-4856-B2E3-A49DB5DBCDCA}" srcOrd="0" destOrd="0" presId="urn:microsoft.com/office/officeart/2005/8/layout/radial5"/>
    <dgm:cxn modelId="{77BBED3E-FCDF-48D5-B051-D6D84CB3399E}" type="presOf" srcId="{5EC48AE6-AA77-4A17-B4B3-DC45C6D74905}" destId="{D126BA6C-4122-4EE6-9AF8-D585744E3628}" srcOrd="0" destOrd="0" presId="urn:microsoft.com/office/officeart/2005/8/layout/radial5"/>
    <dgm:cxn modelId="{8074975E-5AAC-4FBA-B2D9-54F3EEEB5675}" type="presOf" srcId="{31BF2724-043B-43BF-84EE-C1C866D49963}" destId="{21E7FD8A-B48B-419F-AF8C-FB30A46D896F}" srcOrd="0" destOrd="0" presId="urn:microsoft.com/office/officeart/2005/8/layout/radial5"/>
    <dgm:cxn modelId="{AB2D0173-B3A6-4286-B34D-577DA198BA8B}" srcId="{DF53B886-0CE7-42C3-B55A-8AA1589503E5}" destId="{36CDA687-232B-436F-9687-91572284CAB4}" srcOrd="1" destOrd="0" parTransId="{9F7C704C-F713-4A29-BF22-8F426D72F094}" sibTransId="{CF15F0AD-75FB-4B78-AD88-E42E71895122}"/>
    <dgm:cxn modelId="{26376C76-1394-4516-B471-3179E699B9CD}" type="presOf" srcId="{CA0EB9F3-58CA-4330-8CA7-7463533023A9}" destId="{0DCC429E-EA97-466E-B06E-FC24D58BF24E}" srcOrd="0" destOrd="0" presId="urn:microsoft.com/office/officeart/2005/8/layout/radial5"/>
    <dgm:cxn modelId="{2B73E477-1911-412D-994A-78CE03BDC1A8}" type="presOf" srcId="{1FB15DA7-A90F-4BB1-8531-254A859DC135}" destId="{64B1B695-C432-42C4-A0DF-9D18D491D733}" srcOrd="0" destOrd="0" presId="urn:microsoft.com/office/officeart/2005/8/layout/radial5"/>
    <dgm:cxn modelId="{3BD95E8A-B3AB-4617-964C-E4F0BA32CEE3}" type="presOf" srcId="{2FE748CC-5CCD-4844-ACBB-573F85917285}" destId="{058577DB-443C-47DA-A238-DA59D51FBB1D}" srcOrd="0" destOrd="0" presId="urn:microsoft.com/office/officeart/2005/8/layout/radial5"/>
    <dgm:cxn modelId="{786E7993-824A-4B9D-B70E-053E5EE6E680}" type="presOf" srcId="{F8A9A499-F149-4239-AD58-818253B5FD7A}" destId="{C9E1C73E-7953-4A9C-A1D6-3342EAC65444}" srcOrd="0" destOrd="0" presId="urn:microsoft.com/office/officeart/2005/8/layout/radial5"/>
    <dgm:cxn modelId="{D3933797-C5B1-46B8-892F-36BF3D961A15}" type="presOf" srcId="{9F7C704C-F713-4A29-BF22-8F426D72F094}" destId="{47B7D382-124D-4CE9-A871-AB7E11F6385C}" srcOrd="1" destOrd="0" presId="urn:microsoft.com/office/officeart/2005/8/layout/radial5"/>
    <dgm:cxn modelId="{BDD00EA3-F6D9-458B-BE5F-9186677FEFC3}" type="presOf" srcId="{5EC48AE6-AA77-4A17-B4B3-DC45C6D74905}" destId="{A4FC3E1C-E7EB-4BE0-B3F1-7B2AE1D5BBD4}" srcOrd="1" destOrd="0" presId="urn:microsoft.com/office/officeart/2005/8/layout/radial5"/>
    <dgm:cxn modelId="{44FBC3A6-8E60-4BB0-95F4-9EEC091ED574}" type="presOf" srcId="{BDA38D54-82E9-41D8-BA8E-265405DDEE6F}" destId="{4240C31E-F628-486A-B895-F4F26291E367}" srcOrd="0" destOrd="0" presId="urn:microsoft.com/office/officeart/2005/8/layout/radial5"/>
    <dgm:cxn modelId="{FBD49ABD-695E-4ECA-BDFF-41A6CBF207B6}" type="presOf" srcId="{BDA38D54-82E9-41D8-BA8E-265405DDEE6F}" destId="{22F6E05E-14D2-40C7-A0C2-95D4CD7FB9B5}" srcOrd="1" destOrd="0" presId="urn:microsoft.com/office/officeart/2005/8/layout/radial5"/>
    <dgm:cxn modelId="{0BBC78C1-0FA0-4098-9BAB-111D31002EE3}" type="presOf" srcId="{9F7C704C-F713-4A29-BF22-8F426D72F094}" destId="{2AEC71E1-F7DB-457A-9C92-7F3DC4F51994}" srcOrd="0" destOrd="0" presId="urn:microsoft.com/office/officeart/2005/8/layout/radial5"/>
    <dgm:cxn modelId="{264998C1-AEAB-4A4F-9BB0-CD4BD22499A6}" type="presOf" srcId="{1FB15DA7-A90F-4BB1-8531-254A859DC135}" destId="{0C84BBC5-C872-49AE-81AC-29350178B833}" srcOrd="1" destOrd="0" presId="urn:microsoft.com/office/officeart/2005/8/layout/radial5"/>
    <dgm:cxn modelId="{3F4896D0-396A-47F1-BCCF-B82CBDA7C4DD}" srcId="{DF53B886-0CE7-42C3-B55A-8AA1589503E5}" destId="{CA0EB9F3-58CA-4330-8CA7-7463533023A9}" srcOrd="2" destOrd="0" parTransId="{BDA38D54-82E9-41D8-BA8E-265405DDEE6F}" sibTransId="{15D19D2D-1668-4A7E-94BE-911F93B2C653}"/>
    <dgm:cxn modelId="{88D443DD-9A73-4B39-BBA1-61228D3BFD67}" type="presOf" srcId="{DF53B886-0CE7-42C3-B55A-8AA1589503E5}" destId="{AA331A1B-AFD8-4B23-A971-A8BA1F5D9594}" srcOrd="0" destOrd="0" presId="urn:microsoft.com/office/officeart/2005/8/layout/radial5"/>
    <dgm:cxn modelId="{D2181FFC-15D6-436D-8053-1EF4D108CC01}" srcId="{DF53B886-0CE7-42C3-B55A-8AA1589503E5}" destId="{F8A9A499-F149-4239-AD58-818253B5FD7A}" srcOrd="3" destOrd="0" parTransId="{5EC48AE6-AA77-4A17-B4B3-DC45C6D74905}" sibTransId="{5805C184-D669-48A4-BB1E-64FAFF9C0D4A}"/>
    <dgm:cxn modelId="{1B4F39FC-6B7F-4E78-BFD0-13695FD1F801}" srcId="{DF53B886-0CE7-42C3-B55A-8AA1589503E5}" destId="{2FE748CC-5CCD-4844-ACBB-573F85917285}" srcOrd="0" destOrd="0" parTransId="{1FB15DA7-A90F-4BB1-8531-254A859DC135}" sibTransId="{9563491D-9E23-4973-9896-6537FF7B3A15}"/>
    <dgm:cxn modelId="{B5CC8DC3-E689-470E-AE1F-89C0A7D716F7}" type="presParOf" srcId="{21E7FD8A-B48B-419F-AF8C-FB30A46D896F}" destId="{AA331A1B-AFD8-4B23-A971-A8BA1F5D9594}" srcOrd="0" destOrd="0" presId="urn:microsoft.com/office/officeart/2005/8/layout/radial5"/>
    <dgm:cxn modelId="{A5CCEB49-E6F1-42BB-9E2B-8ACAD271B26E}" type="presParOf" srcId="{21E7FD8A-B48B-419F-AF8C-FB30A46D896F}" destId="{64B1B695-C432-42C4-A0DF-9D18D491D733}" srcOrd="1" destOrd="0" presId="urn:microsoft.com/office/officeart/2005/8/layout/radial5"/>
    <dgm:cxn modelId="{A7F769AD-2263-43A1-830D-74BB62063E18}" type="presParOf" srcId="{64B1B695-C432-42C4-A0DF-9D18D491D733}" destId="{0C84BBC5-C872-49AE-81AC-29350178B833}" srcOrd="0" destOrd="0" presId="urn:microsoft.com/office/officeart/2005/8/layout/radial5"/>
    <dgm:cxn modelId="{DFEBC7CA-C94F-402C-AAA8-4E9873129577}" type="presParOf" srcId="{21E7FD8A-B48B-419F-AF8C-FB30A46D896F}" destId="{058577DB-443C-47DA-A238-DA59D51FBB1D}" srcOrd="2" destOrd="0" presId="urn:microsoft.com/office/officeart/2005/8/layout/radial5"/>
    <dgm:cxn modelId="{90697D53-8642-48F2-93D9-237EBA2DC3A4}" type="presParOf" srcId="{21E7FD8A-B48B-419F-AF8C-FB30A46D896F}" destId="{2AEC71E1-F7DB-457A-9C92-7F3DC4F51994}" srcOrd="3" destOrd="0" presId="urn:microsoft.com/office/officeart/2005/8/layout/radial5"/>
    <dgm:cxn modelId="{065BB2CA-34C0-481B-B262-34B469F07B0C}" type="presParOf" srcId="{2AEC71E1-F7DB-457A-9C92-7F3DC4F51994}" destId="{47B7D382-124D-4CE9-A871-AB7E11F6385C}" srcOrd="0" destOrd="0" presId="urn:microsoft.com/office/officeart/2005/8/layout/radial5"/>
    <dgm:cxn modelId="{D8ABEA9E-AE9F-477D-8D0B-16898B7CEBB7}" type="presParOf" srcId="{21E7FD8A-B48B-419F-AF8C-FB30A46D896F}" destId="{AE6817EB-6728-4856-B2E3-A49DB5DBCDCA}" srcOrd="4" destOrd="0" presId="urn:microsoft.com/office/officeart/2005/8/layout/radial5"/>
    <dgm:cxn modelId="{305F4355-458A-4DB2-BA0F-538CDCCB5FF5}" type="presParOf" srcId="{21E7FD8A-B48B-419F-AF8C-FB30A46D896F}" destId="{4240C31E-F628-486A-B895-F4F26291E367}" srcOrd="5" destOrd="0" presId="urn:microsoft.com/office/officeart/2005/8/layout/radial5"/>
    <dgm:cxn modelId="{B2AC9838-3D2D-4C30-85AD-301A7A46DFED}" type="presParOf" srcId="{4240C31E-F628-486A-B895-F4F26291E367}" destId="{22F6E05E-14D2-40C7-A0C2-95D4CD7FB9B5}" srcOrd="0" destOrd="0" presId="urn:microsoft.com/office/officeart/2005/8/layout/radial5"/>
    <dgm:cxn modelId="{8213DA1C-216A-4DEA-A1C8-952432206C5A}" type="presParOf" srcId="{21E7FD8A-B48B-419F-AF8C-FB30A46D896F}" destId="{0DCC429E-EA97-466E-B06E-FC24D58BF24E}" srcOrd="6" destOrd="0" presId="urn:microsoft.com/office/officeart/2005/8/layout/radial5"/>
    <dgm:cxn modelId="{5179E0C8-7DD1-4CF0-AC35-72E6C279580D}" type="presParOf" srcId="{21E7FD8A-B48B-419F-AF8C-FB30A46D896F}" destId="{D126BA6C-4122-4EE6-9AF8-D585744E3628}" srcOrd="7" destOrd="0" presId="urn:microsoft.com/office/officeart/2005/8/layout/radial5"/>
    <dgm:cxn modelId="{BAF039D8-29F2-44F2-9245-91B87AA7F2FB}" type="presParOf" srcId="{D126BA6C-4122-4EE6-9AF8-D585744E3628}" destId="{A4FC3E1C-E7EB-4BE0-B3F1-7B2AE1D5BBD4}" srcOrd="0" destOrd="0" presId="urn:microsoft.com/office/officeart/2005/8/layout/radial5"/>
    <dgm:cxn modelId="{BE0D36C2-80DD-412E-8C88-C9C887FF4198}" type="presParOf" srcId="{21E7FD8A-B48B-419F-AF8C-FB30A46D896F}" destId="{C9E1C73E-7953-4A9C-A1D6-3342EAC65444}" srcOrd="8" destOrd="0" presId="urn:microsoft.com/office/officeart/2005/8/layout/radial5"/>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331A1B-AFD8-4B23-A971-A8BA1F5D9594}">
      <dsp:nvSpPr>
        <dsp:cNvPr id="0" name=""/>
        <dsp:cNvSpPr/>
      </dsp:nvSpPr>
      <dsp:spPr>
        <a:xfrm>
          <a:off x="709174" y="419159"/>
          <a:ext cx="253502" cy="25350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222250">
            <a:lnSpc>
              <a:spcPct val="90000"/>
            </a:lnSpc>
            <a:spcBef>
              <a:spcPct val="0"/>
            </a:spcBef>
            <a:spcAft>
              <a:spcPct val="35000"/>
            </a:spcAft>
            <a:buNone/>
          </a:pPr>
          <a:r>
            <a:rPr lang="en-CA" sz="500" kern="1200"/>
            <a:t>Direct Emissions</a:t>
          </a:r>
        </a:p>
      </dsp:txBody>
      <dsp:txXfrm>
        <a:off x="746299" y="456284"/>
        <a:ext cx="179252" cy="179252"/>
      </dsp:txXfrm>
    </dsp:sp>
    <dsp:sp modelId="{64B1B695-C432-42C4-A0DF-9D18D491D733}">
      <dsp:nvSpPr>
        <dsp:cNvPr id="0" name=""/>
        <dsp:cNvSpPr/>
      </dsp:nvSpPr>
      <dsp:spPr>
        <a:xfrm rot="16200000">
          <a:off x="809038" y="326856"/>
          <a:ext cx="53773" cy="861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en-CA" sz="400" kern="1200"/>
        </a:p>
      </dsp:txBody>
      <dsp:txXfrm>
        <a:off x="817104" y="352160"/>
        <a:ext cx="37641" cy="51714"/>
      </dsp:txXfrm>
    </dsp:sp>
    <dsp:sp modelId="{058577DB-443C-47DA-A238-DA59D51FBB1D}">
      <dsp:nvSpPr>
        <dsp:cNvPr id="0" name=""/>
        <dsp:cNvSpPr/>
      </dsp:nvSpPr>
      <dsp:spPr>
        <a:xfrm>
          <a:off x="677486" y="821"/>
          <a:ext cx="316877" cy="31687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222250">
            <a:lnSpc>
              <a:spcPct val="90000"/>
            </a:lnSpc>
            <a:spcBef>
              <a:spcPct val="0"/>
            </a:spcBef>
            <a:spcAft>
              <a:spcPct val="35000"/>
            </a:spcAft>
            <a:buNone/>
          </a:pPr>
          <a:r>
            <a:rPr lang="en-CA" sz="500" kern="1200"/>
            <a:t>Venting</a:t>
          </a:r>
        </a:p>
      </dsp:txBody>
      <dsp:txXfrm>
        <a:off x="723892" y="47227"/>
        <a:ext cx="224065" cy="224065"/>
      </dsp:txXfrm>
    </dsp:sp>
    <dsp:sp modelId="{2AEC71E1-F7DB-457A-9C92-7F3DC4F51994}">
      <dsp:nvSpPr>
        <dsp:cNvPr id="0" name=""/>
        <dsp:cNvSpPr/>
      </dsp:nvSpPr>
      <dsp:spPr>
        <a:xfrm>
          <a:off x="984997" y="502815"/>
          <a:ext cx="53773" cy="861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en-CA" sz="400" kern="1200"/>
        </a:p>
      </dsp:txBody>
      <dsp:txXfrm>
        <a:off x="984997" y="520053"/>
        <a:ext cx="37641" cy="51714"/>
      </dsp:txXfrm>
    </dsp:sp>
    <dsp:sp modelId="{AE6817EB-6728-4856-B2E3-A49DB5DBCDCA}">
      <dsp:nvSpPr>
        <dsp:cNvPr id="0" name=""/>
        <dsp:cNvSpPr/>
      </dsp:nvSpPr>
      <dsp:spPr>
        <a:xfrm>
          <a:off x="1064136" y="387471"/>
          <a:ext cx="316877" cy="31687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222250">
            <a:lnSpc>
              <a:spcPct val="90000"/>
            </a:lnSpc>
            <a:spcBef>
              <a:spcPct val="0"/>
            </a:spcBef>
            <a:spcAft>
              <a:spcPct val="35000"/>
            </a:spcAft>
            <a:buNone/>
          </a:pPr>
          <a:r>
            <a:rPr lang="en-CA" sz="500" kern="1200"/>
            <a:t>Flaring</a:t>
          </a:r>
        </a:p>
      </dsp:txBody>
      <dsp:txXfrm>
        <a:off x="1110542" y="433877"/>
        <a:ext cx="224065" cy="224065"/>
      </dsp:txXfrm>
    </dsp:sp>
    <dsp:sp modelId="{4240C31E-F628-486A-B895-F4F26291E367}">
      <dsp:nvSpPr>
        <dsp:cNvPr id="0" name=""/>
        <dsp:cNvSpPr/>
      </dsp:nvSpPr>
      <dsp:spPr>
        <a:xfrm rot="5400000">
          <a:off x="809038" y="678774"/>
          <a:ext cx="53773" cy="861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en-CA" sz="400" kern="1200"/>
        </a:p>
      </dsp:txBody>
      <dsp:txXfrm>
        <a:off x="817104" y="687946"/>
        <a:ext cx="37641" cy="51714"/>
      </dsp:txXfrm>
    </dsp:sp>
    <dsp:sp modelId="{0DCC429E-EA97-466E-B06E-FC24D58BF24E}">
      <dsp:nvSpPr>
        <dsp:cNvPr id="0" name=""/>
        <dsp:cNvSpPr/>
      </dsp:nvSpPr>
      <dsp:spPr>
        <a:xfrm>
          <a:off x="677486" y="774121"/>
          <a:ext cx="316877" cy="31687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222250">
            <a:lnSpc>
              <a:spcPct val="90000"/>
            </a:lnSpc>
            <a:spcBef>
              <a:spcPct val="0"/>
            </a:spcBef>
            <a:spcAft>
              <a:spcPct val="35000"/>
            </a:spcAft>
            <a:buNone/>
          </a:pPr>
          <a:r>
            <a:rPr lang="en-CA" sz="500" kern="1200"/>
            <a:t>Combustion</a:t>
          </a:r>
        </a:p>
      </dsp:txBody>
      <dsp:txXfrm>
        <a:off x="723892" y="820527"/>
        <a:ext cx="224065" cy="224065"/>
      </dsp:txXfrm>
    </dsp:sp>
    <dsp:sp modelId="{D126BA6C-4122-4EE6-9AF8-D585744E3628}">
      <dsp:nvSpPr>
        <dsp:cNvPr id="0" name=""/>
        <dsp:cNvSpPr/>
      </dsp:nvSpPr>
      <dsp:spPr>
        <a:xfrm rot="10800000">
          <a:off x="633079" y="502815"/>
          <a:ext cx="53773" cy="861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en-CA" sz="400" kern="1200"/>
        </a:p>
      </dsp:txBody>
      <dsp:txXfrm rot="10800000">
        <a:off x="649211" y="520053"/>
        <a:ext cx="37641" cy="51714"/>
      </dsp:txXfrm>
    </dsp:sp>
    <dsp:sp modelId="{C9E1C73E-7953-4A9C-A1D6-3342EAC65444}">
      <dsp:nvSpPr>
        <dsp:cNvPr id="0" name=""/>
        <dsp:cNvSpPr/>
      </dsp:nvSpPr>
      <dsp:spPr>
        <a:xfrm>
          <a:off x="290836" y="387471"/>
          <a:ext cx="316877" cy="31687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222250">
            <a:lnSpc>
              <a:spcPct val="90000"/>
            </a:lnSpc>
            <a:spcBef>
              <a:spcPct val="0"/>
            </a:spcBef>
            <a:spcAft>
              <a:spcPct val="35000"/>
            </a:spcAft>
            <a:buNone/>
          </a:pPr>
          <a:r>
            <a:rPr lang="en-CA" sz="500" kern="1200"/>
            <a:t>Fugitives</a:t>
          </a:r>
        </a:p>
      </dsp:txBody>
      <dsp:txXfrm>
        <a:off x="337242" y="433877"/>
        <a:ext cx="224065" cy="224065"/>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A7D7CC-E887-494C-8844-889449F106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20</Pages>
  <Words>2816</Words>
  <Characters>16054</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 Michelle Jackson</dc:creator>
  <cp:keywords/>
  <dc:description/>
  <cp:lastModifiedBy>Brendan Davis</cp:lastModifiedBy>
  <cp:revision>3</cp:revision>
  <dcterms:created xsi:type="dcterms:W3CDTF">2021-07-23T20:24:00Z</dcterms:created>
  <dcterms:modified xsi:type="dcterms:W3CDTF">2021-07-23T20:37:00Z</dcterms:modified>
</cp:coreProperties>
</file>